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ADCF" w14:textId="4C5AA1D0" w:rsidR="00157184" w:rsidRPr="00012D58" w:rsidRDefault="00157184" w:rsidP="00157184">
      <w:pPr>
        <w:pStyle w:val="CRCoverPage"/>
        <w:tabs>
          <w:tab w:val="right" w:pos="9639"/>
        </w:tabs>
        <w:spacing w:after="0" w:line="360" w:lineRule="auto"/>
        <w:jc w:val="both"/>
        <w:rPr>
          <w:b/>
          <w:sz w:val="28"/>
          <w:szCs w:val="28"/>
          <w:lang w:eastAsia="en-GB"/>
        </w:rPr>
      </w:pPr>
      <w:r w:rsidRPr="00012D58">
        <w:rPr>
          <w:b/>
          <w:sz w:val="28"/>
          <w:szCs w:val="28"/>
          <w:lang w:eastAsia="en-GB"/>
        </w:rPr>
        <w:t>3GPP TSG-RAN WG2 Meeting 107</w:t>
      </w:r>
      <w:r w:rsidR="00C477A7">
        <w:rPr>
          <w:b/>
          <w:sz w:val="28"/>
          <w:szCs w:val="28"/>
          <w:lang w:eastAsia="en-GB"/>
        </w:rPr>
        <w:t>bis</w:t>
      </w:r>
      <w:r w:rsidRPr="00012D58">
        <w:rPr>
          <w:b/>
          <w:sz w:val="28"/>
          <w:szCs w:val="28"/>
          <w:lang w:eastAsia="en-GB"/>
        </w:rPr>
        <w:tab/>
      </w:r>
      <w:bookmarkStart w:id="0" w:name="OLE_LINK417"/>
      <w:bookmarkStart w:id="1" w:name="OLE_LINK418"/>
      <w:r w:rsidR="00E71576" w:rsidRPr="00E71576">
        <w:rPr>
          <w:b/>
          <w:sz w:val="28"/>
          <w:szCs w:val="28"/>
          <w:lang w:eastAsia="en-GB"/>
        </w:rPr>
        <w:t>R2-1913034</w:t>
      </w:r>
    </w:p>
    <w:bookmarkEnd w:id="0"/>
    <w:bookmarkEnd w:id="1"/>
    <w:p w14:paraId="0C4FDF86" w14:textId="080AA143" w:rsidR="0032193D" w:rsidRPr="00C477A7" w:rsidRDefault="005137EC" w:rsidP="00C477A7">
      <w:pPr>
        <w:pStyle w:val="CRCoverPage"/>
        <w:spacing w:line="360" w:lineRule="auto"/>
        <w:jc w:val="both"/>
        <w:outlineLvl w:val="0"/>
      </w:pPr>
      <w:r>
        <w:rPr>
          <w:b/>
          <w:sz w:val="28"/>
          <w:szCs w:val="28"/>
          <w:lang w:eastAsia="en-GB"/>
        </w:rPr>
        <w:t>Chongqing</w:t>
      </w:r>
      <w:r w:rsidR="00157184" w:rsidRPr="00012D58">
        <w:rPr>
          <w:b/>
          <w:sz w:val="28"/>
          <w:szCs w:val="28"/>
          <w:lang w:eastAsia="en-GB"/>
        </w:rPr>
        <w:t xml:space="preserve">, </w:t>
      </w:r>
      <w:r w:rsidR="00E1402B">
        <w:rPr>
          <w:b/>
          <w:sz w:val="28"/>
          <w:szCs w:val="28"/>
          <w:lang w:eastAsia="en-GB"/>
        </w:rPr>
        <w:t>China</w:t>
      </w:r>
      <w:r w:rsidR="00157184" w:rsidRPr="00012D58">
        <w:rPr>
          <w:b/>
          <w:sz w:val="28"/>
          <w:szCs w:val="28"/>
          <w:lang w:eastAsia="en-GB"/>
        </w:rPr>
        <w:t xml:space="preserve">, </w:t>
      </w:r>
      <w:r w:rsidR="00E1402B">
        <w:rPr>
          <w:b/>
          <w:sz w:val="28"/>
          <w:szCs w:val="28"/>
          <w:lang w:eastAsia="en-GB"/>
        </w:rPr>
        <w:t>14</w:t>
      </w:r>
      <w:r w:rsidR="00157184" w:rsidRPr="00012D58">
        <w:rPr>
          <w:b/>
          <w:sz w:val="28"/>
          <w:szCs w:val="28"/>
          <w:lang w:eastAsia="en-GB"/>
        </w:rPr>
        <w:t xml:space="preserve"> – </w:t>
      </w:r>
      <w:r w:rsidR="00E1402B">
        <w:rPr>
          <w:b/>
          <w:sz w:val="28"/>
          <w:szCs w:val="28"/>
          <w:lang w:eastAsia="en-GB"/>
        </w:rPr>
        <w:t>18</w:t>
      </w:r>
      <w:r w:rsidR="00157184" w:rsidRPr="00012D58">
        <w:rPr>
          <w:b/>
          <w:sz w:val="28"/>
          <w:szCs w:val="28"/>
          <w:lang w:eastAsia="en-GB"/>
        </w:rPr>
        <w:t xml:space="preserve"> </w:t>
      </w:r>
      <w:r w:rsidR="00C477A7">
        <w:rPr>
          <w:b/>
          <w:sz w:val="28"/>
          <w:szCs w:val="28"/>
          <w:lang w:eastAsia="en-GB"/>
        </w:rPr>
        <w:t>Oct.</w:t>
      </w:r>
      <w:r w:rsidR="00157184" w:rsidRPr="00012D58">
        <w:rPr>
          <w:b/>
          <w:sz w:val="28"/>
          <w:szCs w:val="28"/>
          <w:lang w:eastAsia="en-GB"/>
        </w:rPr>
        <w:t xml:space="preserve">, 2019                       </w:t>
      </w:r>
    </w:p>
    <w:p w14:paraId="1E3D9718" w14:textId="6E636195" w:rsidR="00300AE8" w:rsidRPr="00A31F1E" w:rsidRDefault="00300AE8" w:rsidP="00300AE8">
      <w:pPr>
        <w:pStyle w:val="3GPPHeader"/>
        <w:rPr>
          <w:sz w:val="22"/>
          <w:szCs w:val="22"/>
          <w:lang w:val="en-US"/>
        </w:rPr>
      </w:pPr>
      <w:r w:rsidRPr="003533B0">
        <w:rPr>
          <w:sz w:val="22"/>
          <w:szCs w:val="22"/>
          <w:lang w:val="en-US"/>
        </w:rPr>
        <w:t>Agenda Item:</w:t>
      </w:r>
      <w:r w:rsidRPr="003533B0">
        <w:rPr>
          <w:sz w:val="22"/>
          <w:szCs w:val="22"/>
          <w:lang w:val="en-US"/>
        </w:rPr>
        <w:tab/>
      </w:r>
      <w:r w:rsidR="00A31F1E" w:rsidRPr="00A31F1E">
        <w:rPr>
          <w:sz w:val="22"/>
          <w:szCs w:val="22"/>
          <w:lang w:val="en-US"/>
        </w:rPr>
        <w:t>6.2.2.1</w:t>
      </w:r>
    </w:p>
    <w:p w14:paraId="3BDA2D7D" w14:textId="18579436" w:rsidR="00300AE8" w:rsidRPr="003533B0" w:rsidRDefault="00300AE8" w:rsidP="00300AE8">
      <w:pPr>
        <w:pStyle w:val="3GPPHeader"/>
        <w:rPr>
          <w:sz w:val="22"/>
          <w:szCs w:val="22"/>
          <w:lang w:val="en-US"/>
        </w:rPr>
      </w:pPr>
      <w:r w:rsidRPr="003533B0">
        <w:rPr>
          <w:sz w:val="22"/>
          <w:szCs w:val="22"/>
          <w:lang w:val="en-US"/>
        </w:rPr>
        <w:t>Source:</w:t>
      </w:r>
      <w:r w:rsidRPr="003533B0">
        <w:rPr>
          <w:sz w:val="22"/>
          <w:szCs w:val="22"/>
          <w:lang w:val="en-US"/>
        </w:rPr>
        <w:tab/>
      </w:r>
      <w:r w:rsidR="00D62075" w:rsidRPr="003533B0">
        <w:rPr>
          <w:sz w:val="22"/>
          <w:szCs w:val="22"/>
          <w:lang w:val="en-US"/>
        </w:rPr>
        <w:t>Huawei, HiSilicon</w:t>
      </w:r>
    </w:p>
    <w:p w14:paraId="3C0FEFF9" w14:textId="2B2D6E8C" w:rsidR="00300AE8" w:rsidRPr="003533B0" w:rsidRDefault="00300AE8" w:rsidP="00300AE8">
      <w:pPr>
        <w:pStyle w:val="3GPPHeader"/>
        <w:rPr>
          <w:sz w:val="22"/>
          <w:szCs w:val="22"/>
          <w:lang w:val="en-US"/>
        </w:rPr>
      </w:pPr>
      <w:r w:rsidRPr="003533B0">
        <w:rPr>
          <w:sz w:val="22"/>
          <w:szCs w:val="22"/>
          <w:lang w:val="en-US"/>
        </w:rPr>
        <w:t>Title:</w:t>
      </w:r>
      <w:r w:rsidRPr="003533B0">
        <w:rPr>
          <w:sz w:val="22"/>
          <w:szCs w:val="22"/>
          <w:lang w:val="en-US"/>
        </w:rPr>
        <w:tab/>
      </w:r>
      <w:r w:rsidR="00520E21" w:rsidRPr="00520E21">
        <w:rPr>
          <w:sz w:val="22"/>
          <w:szCs w:val="22"/>
          <w:lang w:val="en-US"/>
        </w:rPr>
        <w:t>msg1 and msg3 for NR-U</w:t>
      </w:r>
    </w:p>
    <w:p w14:paraId="4A75FBF2" w14:textId="77777777" w:rsidR="00300AE8" w:rsidRPr="003533B0" w:rsidRDefault="00300AE8" w:rsidP="00300AE8">
      <w:pPr>
        <w:pStyle w:val="3GPPHeader"/>
        <w:rPr>
          <w:sz w:val="22"/>
          <w:szCs w:val="22"/>
          <w:lang w:val="en-US"/>
        </w:rPr>
      </w:pPr>
      <w:r w:rsidRPr="003533B0">
        <w:rPr>
          <w:sz w:val="22"/>
          <w:szCs w:val="22"/>
          <w:lang w:val="en-US"/>
        </w:rPr>
        <w:t>Document for:</w:t>
      </w:r>
      <w:r w:rsidRPr="003533B0">
        <w:rPr>
          <w:sz w:val="22"/>
          <w:szCs w:val="22"/>
          <w:lang w:val="en-US"/>
        </w:rPr>
        <w:tab/>
        <w:t>Discussion, Decision</w:t>
      </w:r>
    </w:p>
    <w:p w14:paraId="48069205" w14:textId="77777777" w:rsidR="00F24FD4" w:rsidRPr="007D3E81" w:rsidRDefault="00F24FD4" w:rsidP="00F24FD4">
      <w:pPr>
        <w:pStyle w:val="1"/>
        <w:numPr>
          <w:ilvl w:val="0"/>
          <w:numId w:val="10"/>
        </w:numPr>
        <w:tabs>
          <w:tab w:val="clear" w:pos="432"/>
        </w:tabs>
        <w:overflowPunct/>
        <w:autoSpaceDE/>
        <w:autoSpaceDN/>
        <w:adjustRightInd/>
        <w:ind w:left="0" w:firstLine="0"/>
        <w:textAlignment w:val="auto"/>
      </w:pPr>
      <w:r w:rsidRPr="007D3E81">
        <w:t>Introduction</w:t>
      </w:r>
    </w:p>
    <w:p w14:paraId="4CA21FDE" w14:textId="6A9999CB" w:rsidR="00F24FD4" w:rsidRPr="00103251" w:rsidRDefault="00520E21" w:rsidP="00F24FD4">
      <w:pPr>
        <w:pStyle w:val="a7"/>
        <w:spacing w:after="240" w:line="280" w:lineRule="exact"/>
        <w:rPr>
          <w:sz w:val="21"/>
          <w:szCs w:val="21"/>
        </w:rPr>
      </w:pPr>
      <w:bookmarkStart w:id="2" w:name="OLE_LINK32"/>
      <w:bookmarkStart w:id="3" w:name="OLE_LINK33"/>
      <w:r>
        <w:rPr>
          <w:sz w:val="21"/>
          <w:szCs w:val="21"/>
        </w:rPr>
        <w:t>I</w:t>
      </w:r>
      <w:r w:rsidR="00F24FD4">
        <w:rPr>
          <w:sz w:val="21"/>
          <w:szCs w:val="21"/>
        </w:rPr>
        <w:t xml:space="preserve">n this contribution, we would like to discuss about </w:t>
      </w:r>
      <w:r>
        <w:rPr>
          <w:sz w:val="21"/>
          <w:szCs w:val="21"/>
        </w:rPr>
        <w:t>msg1 and msg3</w:t>
      </w:r>
      <w:r w:rsidR="004F74AC">
        <w:rPr>
          <w:sz w:val="21"/>
          <w:szCs w:val="21"/>
        </w:rPr>
        <w:t xml:space="preserve"> for NR-U</w:t>
      </w:r>
      <w:r w:rsidR="00F24FD4" w:rsidRPr="00103251">
        <w:rPr>
          <w:sz w:val="21"/>
          <w:szCs w:val="21"/>
        </w:rPr>
        <w:t xml:space="preserve">. </w:t>
      </w:r>
    </w:p>
    <w:p w14:paraId="02AD72BA" w14:textId="68F45ACC" w:rsidR="00F24FD4" w:rsidRDefault="00520E21" w:rsidP="00F24FD4">
      <w:pPr>
        <w:pStyle w:val="1"/>
        <w:numPr>
          <w:ilvl w:val="0"/>
          <w:numId w:val="10"/>
        </w:numPr>
        <w:tabs>
          <w:tab w:val="clear" w:pos="432"/>
        </w:tabs>
        <w:overflowPunct/>
        <w:autoSpaceDE/>
        <w:autoSpaceDN/>
        <w:adjustRightInd/>
        <w:ind w:left="0" w:firstLine="0"/>
        <w:textAlignment w:val="auto"/>
      </w:pPr>
      <w:bookmarkStart w:id="4" w:name="OLE_LINK1"/>
      <w:bookmarkStart w:id="5" w:name="OLE_LINK2"/>
      <w:bookmarkStart w:id="6" w:name="OLE_LINK102"/>
      <w:bookmarkStart w:id="7" w:name="OLE_LINK103"/>
      <w:bookmarkStart w:id="8" w:name="OLE_LINK146"/>
      <w:bookmarkStart w:id="9" w:name="OLE_LINK147"/>
      <w:bookmarkStart w:id="10" w:name="OLE_LINK159"/>
      <w:bookmarkStart w:id="11" w:name="OLE_LINK160"/>
      <w:bookmarkStart w:id="12" w:name="OLE_LINK154"/>
      <w:bookmarkStart w:id="13" w:name="OLE_LINK155"/>
      <w:bookmarkStart w:id="14" w:name="OLE_LINK3"/>
      <w:bookmarkStart w:id="15" w:name="OLE_LINK4"/>
      <w:bookmarkEnd w:id="2"/>
      <w:bookmarkEnd w:id="3"/>
      <w:r>
        <w:t>Msg1</w:t>
      </w:r>
    </w:p>
    <w:p w14:paraId="073F32F6" w14:textId="6D0A7D73" w:rsidR="00520E21" w:rsidRPr="00520E21" w:rsidRDefault="00520E21" w:rsidP="00520E21">
      <w:pPr>
        <w:rPr>
          <w:rFonts w:eastAsia="宋体"/>
          <w:bCs/>
          <w:iCs/>
          <w:sz w:val="21"/>
          <w:szCs w:val="21"/>
          <w:lang w:val="en-US"/>
        </w:rPr>
      </w:pPr>
      <w:bookmarkStart w:id="16" w:name="OLE_LINK5"/>
      <w:bookmarkStart w:id="17" w:name="OLE_LINK45"/>
      <w:bookmarkStart w:id="18" w:name="OLE_LINK46"/>
      <w:bookmarkEnd w:id="4"/>
      <w:bookmarkEnd w:id="5"/>
      <w:bookmarkEnd w:id="6"/>
      <w:bookmarkEnd w:id="7"/>
      <w:bookmarkEnd w:id="8"/>
      <w:bookmarkEnd w:id="9"/>
      <w:bookmarkEnd w:id="10"/>
      <w:bookmarkEnd w:id="11"/>
      <w:bookmarkEnd w:id="12"/>
      <w:bookmarkEnd w:id="13"/>
      <w:bookmarkEnd w:id="14"/>
      <w:bookmarkEnd w:id="15"/>
      <w:r w:rsidRPr="00520E21">
        <w:rPr>
          <w:rFonts w:eastAsia="宋体"/>
          <w:bCs/>
          <w:iCs/>
          <w:sz w:val="21"/>
          <w:szCs w:val="21"/>
          <w:lang w:val="en-US"/>
        </w:rPr>
        <w:t>When CA is configured, the first three ste</w:t>
      </w:r>
      <w:r w:rsidR="00017AFD">
        <w:rPr>
          <w:rFonts w:eastAsia="宋体"/>
          <w:bCs/>
          <w:iCs/>
          <w:sz w:val="21"/>
          <w:szCs w:val="21"/>
          <w:lang w:val="en-US"/>
        </w:rPr>
        <w:t>ps of CBRA always occur on the Sp</w:t>
      </w:r>
      <w:r w:rsidRPr="00520E21">
        <w:rPr>
          <w:rFonts w:eastAsia="宋体"/>
          <w:bCs/>
          <w:iCs/>
          <w:sz w:val="21"/>
          <w:szCs w:val="21"/>
          <w:lang w:val="en-US"/>
        </w:rPr>
        <w:t>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 scheduling cell of an activated SCell of the secondary TAG, preamble transmission (step 1) takes place on the indicated SCell, and Random Access Re</w:t>
      </w:r>
      <w:r w:rsidR="000B0E33">
        <w:rPr>
          <w:rFonts w:eastAsia="宋体"/>
          <w:bCs/>
          <w:iCs/>
          <w:sz w:val="21"/>
          <w:szCs w:val="21"/>
          <w:lang w:val="en-US"/>
        </w:rPr>
        <w:t>sponse (step 2) takes place on Sp</w:t>
      </w:r>
      <w:r w:rsidRPr="00520E21">
        <w:rPr>
          <w:rFonts w:eastAsia="宋体"/>
          <w:bCs/>
          <w:iCs/>
          <w:sz w:val="21"/>
          <w:szCs w:val="21"/>
          <w:lang w:val="en-US"/>
        </w:rPr>
        <w:t>Cell.</w:t>
      </w:r>
    </w:p>
    <w:p w14:paraId="1E92CCAE" w14:textId="236ECD95" w:rsidR="00520E21" w:rsidRPr="00520E21" w:rsidRDefault="00520E21" w:rsidP="00520E21">
      <w:pPr>
        <w:rPr>
          <w:rFonts w:eastAsia="宋体"/>
          <w:bCs/>
          <w:iCs/>
          <w:sz w:val="21"/>
          <w:szCs w:val="21"/>
          <w:lang w:val="en-US"/>
        </w:rPr>
      </w:pPr>
      <w:r w:rsidRPr="00520E21">
        <w:rPr>
          <w:rFonts w:eastAsia="宋体"/>
          <w:bCs/>
          <w:iCs/>
          <w:sz w:val="21"/>
          <w:szCs w:val="21"/>
          <w:lang w:val="en-US"/>
        </w:rPr>
        <w:t xml:space="preserve">In </w:t>
      </w:r>
      <w:r w:rsidR="005E39E6">
        <w:rPr>
          <w:rFonts w:eastAsia="宋体"/>
          <w:bCs/>
          <w:iCs/>
          <w:sz w:val="21"/>
          <w:szCs w:val="21"/>
          <w:lang w:val="en-US"/>
        </w:rPr>
        <w:t>the previous</w:t>
      </w:r>
      <w:r w:rsidRPr="00520E21">
        <w:rPr>
          <w:rFonts w:eastAsia="宋体"/>
          <w:bCs/>
          <w:iCs/>
          <w:sz w:val="21"/>
          <w:szCs w:val="21"/>
          <w:lang w:val="en-US"/>
        </w:rPr>
        <w:t xml:space="preserve"> meeting, there was some discussion on additional opportunities on Msg1. Even though some companies prefer to wait for more RAN1 progress, from RAN2’s perspective, some discussion can be initialized in order to restrain the candidates especially if it does not relate to BWP operation. One of the listed options is additional opportunities across serving cells/carriers, i.e., UE is allowed to select and initiate RACH on any serving cells where RACH resources are configured. It’s understood that this implies that CBRA is supported on SCells.</w:t>
      </w:r>
    </w:p>
    <w:p w14:paraId="00C2E35D" w14:textId="77777777" w:rsidR="00520E21" w:rsidRPr="00520E21" w:rsidRDefault="00520E21" w:rsidP="00520E21">
      <w:pPr>
        <w:rPr>
          <w:rFonts w:eastAsia="宋体"/>
          <w:bCs/>
          <w:iCs/>
          <w:sz w:val="21"/>
          <w:szCs w:val="21"/>
          <w:lang w:val="en-US"/>
        </w:rPr>
      </w:pPr>
      <w:r w:rsidRPr="00520E21">
        <w:rPr>
          <w:rFonts w:eastAsia="宋体"/>
          <w:bCs/>
          <w:iCs/>
          <w:sz w:val="21"/>
          <w:szCs w:val="21"/>
          <w:lang w:val="en-US"/>
        </w:rPr>
        <w:t>Actually for CFRA, it is the PDCCH order which indicates the cell to transmit the preamble, while for four-step CBRA, in legacy, is only supported on SpCell and the preamble can only be transmitted via SpCell. Even though as proposed by some companies, four-step CBRA on NR-U SCells is supported in next release, the approach of transmitting preambles on other cells within the same TAG of the cell where RA originally triggered may not work. This is because transmission of preambles on different cells may cause “virtual collision”. For example, there are two parallel preamble transmitting on different cells from two different UEs but the calculated RA-RNTI as well as the selected preamble is the same, then even though the gNB is able to detect both preambles since they are transmitted on different cells, based on current MAC PDU format, there is only one RAR for these two UEs. In this case, only one UE is able to complete the RACH procedure and the other one fails after the contention resolution even though from the gNB perspective, its preamble has been successfully decoded. This will increase the latency as well as reduce the possibility of success, unless some modification of the RAR format or the formula of RA-RNTI calculation is introduced. However, such kind of modification introduces too much complexity on UE implementation as well as specification and also requires quite a lot of discussion, which is not a preferred solution. Actually this is quite similar to the discussion in NR on the collision that happen between the four-step CBRA on Pcell and CFRA on Scell, which depends on the network configuration to handle. The difference is that for the case mentioned above, it is a collision between CBRAs and it is not able to rely on the network implementation to avoid. Therefore, for 4-step RACH, it is proposed to transmit the preamble on the cell where RACH originally initiated. When CA is configured, the first three steps of CBRA always occur on the SpCell as Rel-15.</w:t>
      </w:r>
    </w:p>
    <w:p w14:paraId="4F992A72" w14:textId="77777777" w:rsidR="00520E21" w:rsidRPr="00520E21" w:rsidRDefault="00520E21" w:rsidP="00520E21">
      <w:pPr>
        <w:rPr>
          <w:rFonts w:eastAsia="宋体"/>
          <w:b/>
          <w:bCs/>
          <w:iCs/>
          <w:sz w:val="21"/>
          <w:szCs w:val="21"/>
          <w:lang w:val="en-US"/>
        </w:rPr>
      </w:pPr>
      <w:r w:rsidRPr="00520E21">
        <w:rPr>
          <w:rFonts w:eastAsia="宋体"/>
          <w:b/>
          <w:bCs/>
          <w:iCs/>
          <w:sz w:val="21"/>
          <w:szCs w:val="21"/>
          <w:lang w:val="en-US"/>
        </w:rPr>
        <w:t>Proposal 1: When CA is configured, the first three steps of CBRA always occur on the SpCell as Rel-15.</w:t>
      </w:r>
    </w:p>
    <w:p w14:paraId="41FE3214" w14:textId="77777777" w:rsidR="00520E21" w:rsidRPr="00520E21" w:rsidRDefault="00520E21" w:rsidP="00520E21">
      <w:pPr>
        <w:rPr>
          <w:rFonts w:eastAsia="宋体"/>
          <w:bCs/>
          <w:iCs/>
          <w:sz w:val="21"/>
          <w:szCs w:val="21"/>
          <w:lang w:val="en-US"/>
        </w:rPr>
      </w:pPr>
      <w:r w:rsidRPr="00520E21">
        <w:rPr>
          <w:rFonts w:eastAsia="宋体"/>
          <w:bCs/>
          <w:iCs/>
          <w:sz w:val="21"/>
          <w:szCs w:val="21"/>
          <w:lang w:val="en-US"/>
        </w:rPr>
        <w:t xml:space="preserve">In addition, as agreed in last meeting, MAC returns to the resource selection step if LBT fails for Msg1 transmission opportunities and from MAC perspective and multiple Msg1 transmissions are not </w:t>
      </w:r>
      <w:r w:rsidRPr="00520E21">
        <w:rPr>
          <w:rFonts w:eastAsia="宋体"/>
          <w:bCs/>
          <w:iCs/>
          <w:sz w:val="21"/>
          <w:szCs w:val="21"/>
          <w:lang w:val="en-US"/>
        </w:rPr>
        <w:lastRenderedPageBreak/>
        <w:t xml:space="preserve">supported. Furthermore, selection on SSB or CSI-RS in NR can be reused here and one possible method to support additional transmission opportunities for Msg1 transmission is to support multiple RACH occasions on different frequency per SSB or CSI-RS as in NR and parallel LBT procedures are allowed to be performed on different ROs simultaneously. As long as whichever RO passes the LBT, the ongoing LBT attempt(s) on the other ROs can be stopped and preamble is transmitted immediately on the RO on which UE acquires the channel. In case multiple ROs pass the LBT check simultaneously, it is up to the UE implementation to choose only one among them to transmit preamble to guarantee there is only one ongoing Msg1 transmission at any time.  </w:t>
      </w:r>
    </w:p>
    <w:p w14:paraId="4FD40653" w14:textId="77777777" w:rsidR="00520E21" w:rsidRPr="00520E21" w:rsidRDefault="00520E21" w:rsidP="00520E21">
      <w:pPr>
        <w:rPr>
          <w:rFonts w:eastAsia="宋体"/>
          <w:b/>
          <w:bCs/>
          <w:iCs/>
          <w:sz w:val="21"/>
          <w:szCs w:val="21"/>
          <w:lang w:val="en-US"/>
        </w:rPr>
      </w:pPr>
      <w:r w:rsidRPr="00520E21">
        <w:rPr>
          <w:rFonts w:eastAsia="宋体"/>
          <w:b/>
          <w:bCs/>
          <w:iCs/>
          <w:sz w:val="21"/>
          <w:szCs w:val="21"/>
          <w:lang w:val="en-US"/>
        </w:rPr>
        <w:t xml:space="preserve">Proposal 2: Parallel LBT on multiple ROs are allowed to be performed if these ROs are associated with the selected SSB or CSI-RS. </w:t>
      </w:r>
    </w:p>
    <w:p w14:paraId="14038EEC" w14:textId="77777777" w:rsidR="00520E21" w:rsidRPr="00520E21" w:rsidRDefault="00520E21" w:rsidP="00520E21">
      <w:pPr>
        <w:rPr>
          <w:rFonts w:eastAsia="宋体"/>
          <w:b/>
          <w:bCs/>
          <w:iCs/>
          <w:sz w:val="21"/>
          <w:szCs w:val="21"/>
          <w:lang w:val="en-US"/>
        </w:rPr>
      </w:pPr>
      <w:r w:rsidRPr="00520E21">
        <w:rPr>
          <w:rFonts w:eastAsia="宋体"/>
          <w:b/>
          <w:bCs/>
          <w:iCs/>
          <w:sz w:val="21"/>
          <w:szCs w:val="21"/>
          <w:lang w:val="en-US"/>
        </w:rPr>
        <w:t xml:space="preserve">Proposal 3: It is up to the UE implementation to choose only one RO among multiple ROs that pass the LBT check to transmit preamble. </w:t>
      </w:r>
    </w:p>
    <w:p w14:paraId="678EB55F" w14:textId="77777777" w:rsidR="00520E21" w:rsidRPr="00520E21" w:rsidRDefault="00520E21" w:rsidP="00520E21">
      <w:pPr>
        <w:rPr>
          <w:rFonts w:eastAsia="宋体"/>
          <w:bCs/>
          <w:iCs/>
          <w:sz w:val="21"/>
          <w:szCs w:val="21"/>
          <w:lang w:val="en-US"/>
        </w:rPr>
      </w:pPr>
      <w:r w:rsidRPr="00520E21">
        <w:rPr>
          <w:rFonts w:eastAsia="宋体"/>
          <w:bCs/>
          <w:iCs/>
          <w:sz w:val="21"/>
          <w:szCs w:val="21"/>
          <w:lang w:val="en-US"/>
        </w:rPr>
        <w:t xml:space="preserve">As we agreed earlier, both CFRA and CBRA are supported in NR-U. For CFRA, PDCCH order can be used to indicate a RO, in which the UE shares the gNB-acquired COT. In this case, UE only needs to perform a type 2 channel access procedure and has higher possibility to catch the channel. For the RO, it does no need to be within the set of RACH resource broadcasted by system information, but can be dynamically allocated by the DCI as a time and frequency resource. </w:t>
      </w:r>
    </w:p>
    <w:p w14:paraId="4E931E2B" w14:textId="68D0DBD8" w:rsidR="00520E21" w:rsidRPr="00520E21" w:rsidRDefault="00520E21" w:rsidP="00520E21">
      <w:pPr>
        <w:rPr>
          <w:rFonts w:eastAsia="宋体"/>
          <w:b/>
          <w:bCs/>
          <w:iCs/>
          <w:sz w:val="21"/>
          <w:szCs w:val="21"/>
          <w:lang w:val="en-US"/>
        </w:rPr>
      </w:pPr>
      <w:r w:rsidRPr="00520E21">
        <w:rPr>
          <w:rFonts w:eastAsia="宋体"/>
          <w:b/>
          <w:bCs/>
          <w:iCs/>
          <w:sz w:val="21"/>
          <w:szCs w:val="21"/>
          <w:lang w:val="en-US"/>
        </w:rPr>
        <w:t>Proposal 4: PDCCH order indicating dedicated time and frequency RACH resource should be supported to indicate a RO where the UE shares the gNB-acquired COT for CFRA.</w:t>
      </w:r>
    </w:p>
    <w:p w14:paraId="3737B493" w14:textId="21D6BD5C" w:rsidR="00520E21" w:rsidRDefault="00520E21" w:rsidP="00520E21">
      <w:pPr>
        <w:pStyle w:val="1"/>
        <w:rPr>
          <w:rFonts w:eastAsia="宋体"/>
          <w:lang w:val="en-US"/>
        </w:rPr>
      </w:pPr>
      <w:r>
        <w:rPr>
          <w:rFonts w:eastAsia="宋体"/>
          <w:lang w:val="en-US"/>
        </w:rPr>
        <w:t>Msg3</w:t>
      </w:r>
    </w:p>
    <w:p w14:paraId="1B2F5E1A" w14:textId="77777777" w:rsidR="00520E21" w:rsidRPr="00866848" w:rsidRDefault="00520E21" w:rsidP="00520E21">
      <w:pPr>
        <w:rPr>
          <w:rFonts w:eastAsia="宋体"/>
          <w:sz w:val="21"/>
          <w:szCs w:val="21"/>
        </w:rPr>
      </w:pPr>
      <w:r>
        <w:rPr>
          <w:rFonts w:eastAsia="宋体"/>
          <w:sz w:val="21"/>
          <w:szCs w:val="21"/>
        </w:rPr>
        <w:t>In last meeting, d</w:t>
      </w:r>
      <w:r w:rsidRPr="00866848">
        <w:rPr>
          <w:rFonts w:eastAsia="宋体"/>
          <w:sz w:val="21"/>
          <w:szCs w:val="21"/>
        </w:rPr>
        <w:t>uring the email discussion</w:t>
      </w:r>
      <w:r>
        <w:rPr>
          <w:rFonts w:eastAsia="宋体"/>
          <w:sz w:val="21"/>
          <w:szCs w:val="21"/>
        </w:rPr>
        <w:t xml:space="preserve"> as well as the online discussion</w:t>
      </w:r>
      <w:r w:rsidRPr="00866848">
        <w:rPr>
          <w:rFonts w:eastAsia="宋体"/>
          <w:sz w:val="21"/>
          <w:szCs w:val="21"/>
        </w:rPr>
        <w:t xml:space="preserve">, there was some discussion on additional opportunities on Msg3. Even though some companies prefer to wait for more RAN1 progress, from RAN2’s perspective, some discussion can be initialized as this also relates to the RAR format design and some guidance can be informed to RAN1 if RAN2 has any preference on the possible candidates. </w:t>
      </w:r>
    </w:p>
    <w:p w14:paraId="0339CC7D" w14:textId="77777777" w:rsidR="00520E21" w:rsidRDefault="00520E21" w:rsidP="00520E21">
      <w:pPr>
        <w:rPr>
          <w:rFonts w:eastAsia="宋体"/>
          <w:sz w:val="21"/>
          <w:szCs w:val="21"/>
        </w:rPr>
      </w:pPr>
      <w:r w:rsidRPr="00CD3B3C">
        <w:rPr>
          <w:rFonts w:eastAsia="宋体"/>
          <w:sz w:val="21"/>
          <w:szCs w:val="21"/>
        </w:rPr>
        <w:t xml:space="preserve">Currently, </w:t>
      </w:r>
      <w:r>
        <w:rPr>
          <w:rFonts w:eastAsia="宋体"/>
          <w:sz w:val="21"/>
          <w:szCs w:val="21"/>
        </w:rPr>
        <w:t>there is only one UL grant included in the RAR. However, whether the UE is able to transmit Msg3 on the scheduled uplink grant depends on the outcome of LBT procedure. If the UE fails to send the Msg3 in case of LBT failure, then a retransmission is required which of course increase the latency of RACH procedure. Therefore, one mechanism to overcome the LBT impact and reduce the latency of the whole RACH procedure is to increase the transmission opportunity of Msg3.</w:t>
      </w:r>
    </w:p>
    <w:p w14:paraId="5B667DFF" w14:textId="77777777" w:rsidR="00520E21" w:rsidRPr="007D3D3D" w:rsidRDefault="00520E21" w:rsidP="00520E21">
      <w:pPr>
        <w:rPr>
          <w:rFonts w:eastAsia="宋体"/>
          <w:b/>
          <w:bCs/>
          <w:iCs/>
          <w:sz w:val="21"/>
          <w:szCs w:val="21"/>
          <w:lang w:val="en-US"/>
        </w:rPr>
      </w:pPr>
      <w:r w:rsidRPr="007D3D3D">
        <w:rPr>
          <w:rFonts w:eastAsia="宋体"/>
          <w:b/>
          <w:bCs/>
          <w:iCs/>
          <w:sz w:val="21"/>
          <w:szCs w:val="21"/>
          <w:lang w:val="en-US"/>
        </w:rPr>
        <w:t xml:space="preserve">Observation 1: </w:t>
      </w:r>
      <w:r>
        <w:rPr>
          <w:rFonts w:eastAsia="宋体"/>
          <w:b/>
          <w:bCs/>
          <w:iCs/>
          <w:sz w:val="21"/>
          <w:szCs w:val="21"/>
          <w:lang w:val="en-US"/>
        </w:rPr>
        <w:t xml:space="preserve">Multiple Msg3 transmission opportunities is beneficial to reduce access latency. </w:t>
      </w:r>
    </w:p>
    <w:p w14:paraId="05FC8E63" w14:textId="77777777" w:rsidR="00520E21" w:rsidRDefault="00520E21" w:rsidP="00520E21">
      <w:pPr>
        <w:rPr>
          <w:rFonts w:eastAsia="宋体"/>
          <w:sz w:val="21"/>
          <w:szCs w:val="21"/>
        </w:rPr>
      </w:pPr>
      <w:r>
        <w:rPr>
          <w:rFonts w:eastAsia="宋体"/>
          <w:sz w:val="21"/>
          <w:szCs w:val="21"/>
        </w:rPr>
        <w:t>Actually among all proposed enhancement, there was a proposal that proposed to have multiple UL grants in RAR</w:t>
      </w:r>
      <w:r w:rsidRPr="00951793">
        <w:rPr>
          <w:rFonts w:eastAsia="宋体"/>
          <w:sz w:val="21"/>
          <w:szCs w:val="21"/>
        </w:rPr>
        <w:t xml:space="preserve">. In this alternative, a UE receives multiple grants from one RAR message. The UE performs LBT for each grant and uses the grant which has passed the LBT for transmission of the Msg3. </w:t>
      </w:r>
      <w:r>
        <w:rPr>
          <w:rFonts w:eastAsia="宋体"/>
          <w:sz w:val="21"/>
          <w:szCs w:val="21"/>
        </w:rPr>
        <w:t>However, we think this may have significant impact on the RAR format design and will introduce too much signalling overhead</w:t>
      </w:r>
      <w:r w:rsidRPr="00445768">
        <w:rPr>
          <w:rFonts w:eastAsia="宋体"/>
          <w:sz w:val="21"/>
          <w:szCs w:val="21"/>
        </w:rPr>
        <w:t>.</w:t>
      </w:r>
    </w:p>
    <w:p w14:paraId="44EF21EA" w14:textId="77777777" w:rsidR="00520E21" w:rsidRDefault="00520E21" w:rsidP="00520E21">
      <w:pPr>
        <w:rPr>
          <w:rFonts w:eastAsia="宋体"/>
          <w:b/>
          <w:bCs/>
          <w:iCs/>
          <w:sz w:val="21"/>
          <w:szCs w:val="21"/>
          <w:lang w:val="en-US"/>
        </w:rPr>
      </w:pPr>
      <w:r w:rsidRPr="00951793">
        <w:rPr>
          <w:rFonts w:eastAsia="宋体"/>
          <w:b/>
          <w:bCs/>
          <w:iCs/>
          <w:sz w:val="21"/>
          <w:szCs w:val="21"/>
          <w:lang w:val="en-US"/>
        </w:rPr>
        <w:t xml:space="preserve">Observation 2: Multiple UL grants in RAR has significant impact on RAR design and introduces too much signalling overhead. </w:t>
      </w:r>
    </w:p>
    <w:p w14:paraId="24F4DF75" w14:textId="77777777" w:rsidR="00520E21" w:rsidRDefault="00520E21" w:rsidP="00520E21">
      <w:pPr>
        <w:rPr>
          <w:rFonts w:eastAsia="宋体"/>
          <w:sz w:val="21"/>
          <w:szCs w:val="21"/>
        </w:rPr>
      </w:pPr>
      <w:r w:rsidRPr="00951793">
        <w:rPr>
          <w:rFonts w:eastAsia="宋体"/>
          <w:sz w:val="21"/>
          <w:szCs w:val="21"/>
        </w:rPr>
        <w:t xml:space="preserve">Another proposed </w:t>
      </w:r>
      <w:r>
        <w:rPr>
          <w:rFonts w:eastAsia="宋体"/>
          <w:sz w:val="21"/>
          <w:szCs w:val="21"/>
        </w:rPr>
        <w:t xml:space="preserve">solution is to allow a UE to </w:t>
      </w:r>
      <w:r w:rsidRPr="00294431">
        <w:rPr>
          <w:rFonts w:eastAsia="宋体"/>
          <w:sz w:val="21"/>
          <w:szCs w:val="21"/>
        </w:rPr>
        <w:t xml:space="preserve">receive multiple RAR within the same RAR window and each RAR can carry a different grant. </w:t>
      </w:r>
      <w:r>
        <w:rPr>
          <w:rFonts w:eastAsia="宋体"/>
          <w:sz w:val="21"/>
          <w:szCs w:val="21"/>
        </w:rPr>
        <w:t>For</w:t>
      </w:r>
      <w:r w:rsidRPr="00294431">
        <w:rPr>
          <w:rFonts w:eastAsia="宋体"/>
          <w:sz w:val="21"/>
          <w:szCs w:val="21"/>
        </w:rPr>
        <w:t xml:space="preserve"> this option, some modification on UE behaviour is needed in order to allow the UE to keep monitoring PDCCH continuously during the whole RAR window and </w:t>
      </w:r>
      <w:r>
        <w:rPr>
          <w:rFonts w:eastAsia="宋体"/>
          <w:sz w:val="21"/>
          <w:szCs w:val="21"/>
        </w:rPr>
        <w:t xml:space="preserve">the UE needs to process multiple RARs which consume more UE power. Or the UE can stop monitoring RAR if LBT is successful for any of the received grants, but this modifies the condition to stop RAR window as currently </w:t>
      </w:r>
      <w:r w:rsidRPr="00294431">
        <w:rPr>
          <w:rFonts w:eastAsia="宋体"/>
          <w:sz w:val="21"/>
          <w:szCs w:val="21"/>
        </w:rPr>
        <w:t xml:space="preserve">it is stated in the specification that the MAC entity may stop </w:t>
      </w:r>
      <w:r w:rsidRPr="00DE4DC4">
        <w:rPr>
          <w:rFonts w:eastAsia="宋体"/>
          <w:i/>
          <w:sz w:val="21"/>
          <w:szCs w:val="21"/>
        </w:rPr>
        <w:t>ra-ResponseWindow</w:t>
      </w:r>
      <w:r w:rsidRPr="00294431">
        <w:rPr>
          <w:rFonts w:eastAsia="宋体"/>
          <w:sz w:val="21"/>
          <w:szCs w:val="21"/>
        </w:rPr>
        <w:t xml:space="preserve"> (and hence monitoring for Random Access Response(s)) after successful reception of a Random Access Response containing Random Access Preamble identifiers that matches the transmitted PREAMBLE_INDEX.</w:t>
      </w:r>
    </w:p>
    <w:p w14:paraId="612D4FFD" w14:textId="77777777" w:rsidR="00520E21" w:rsidRDefault="00520E21" w:rsidP="00520E21">
      <w:pPr>
        <w:rPr>
          <w:rFonts w:eastAsia="宋体"/>
          <w:b/>
          <w:bCs/>
          <w:iCs/>
          <w:sz w:val="21"/>
          <w:szCs w:val="21"/>
          <w:lang w:val="en-US"/>
        </w:rPr>
      </w:pPr>
      <w:r w:rsidRPr="00951793">
        <w:rPr>
          <w:rFonts w:eastAsia="宋体"/>
          <w:b/>
          <w:bCs/>
          <w:iCs/>
          <w:sz w:val="21"/>
          <w:szCs w:val="21"/>
          <w:lang w:val="en-US"/>
        </w:rPr>
        <w:t xml:space="preserve">Observation </w:t>
      </w:r>
      <w:r>
        <w:rPr>
          <w:rFonts w:eastAsia="宋体"/>
          <w:b/>
          <w:bCs/>
          <w:iCs/>
          <w:sz w:val="21"/>
          <w:szCs w:val="21"/>
          <w:lang w:val="en-US"/>
        </w:rPr>
        <w:t>3</w:t>
      </w:r>
      <w:r w:rsidRPr="00951793">
        <w:rPr>
          <w:rFonts w:eastAsia="宋体"/>
          <w:b/>
          <w:bCs/>
          <w:iCs/>
          <w:sz w:val="21"/>
          <w:szCs w:val="21"/>
          <w:lang w:val="en-US"/>
        </w:rPr>
        <w:t xml:space="preserve">: </w:t>
      </w:r>
      <w:r>
        <w:rPr>
          <w:rFonts w:eastAsia="宋体"/>
          <w:b/>
          <w:bCs/>
          <w:iCs/>
          <w:sz w:val="21"/>
          <w:szCs w:val="21"/>
          <w:lang w:val="en-US"/>
        </w:rPr>
        <w:t>A</w:t>
      </w:r>
      <w:r w:rsidRPr="00294431">
        <w:rPr>
          <w:rFonts w:eastAsia="宋体"/>
          <w:b/>
          <w:bCs/>
          <w:iCs/>
          <w:sz w:val="21"/>
          <w:szCs w:val="21"/>
          <w:lang w:val="en-US"/>
        </w:rPr>
        <w:t>llow</w:t>
      </w:r>
      <w:r>
        <w:rPr>
          <w:rFonts w:eastAsia="宋体"/>
          <w:b/>
          <w:bCs/>
          <w:iCs/>
          <w:sz w:val="21"/>
          <w:szCs w:val="21"/>
          <w:lang w:val="en-US"/>
        </w:rPr>
        <w:t>ing</w:t>
      </w:r>
      <w:r w:rsidRPr="00294431">
        <w:rPr>
          <w:rFonts w:eastAsia="宋体"/>
          <w:b/>
          <w:bCs/>
          <w:iCs/>
          <w:sz w:val="21"/>
          <w:szCs w:val="21"/>
          <w:lang w:val="en-US"/>
        </w:rPr>
        <w:t xml:space="preserve"> a UE to receive multiple RAR within the same RAR window</w:t>
      </w:r>
      <w:r>
        <w:rPr>
          <w:rFonts w:eastAsia="宋体"/>
          <w:b/>
          <w:bCs/>
          <w:iCs/>
          <w:sz w:val="21"/>
          <w:szCs w:val="21"/>
          <w:lang w:val="en-US"/>
        </w:rPr>
        <w:t xml:space="preserve"> requires the UE to keep monitoring RAR during the whole RAR window or introduces a new condition to stop the RAR window, i.e., upon successful LBT on any received UL grant.</w:t>
      </w:r>
    </w:p>
    <w:p w14:paraId="22627780" w14:textId="77777777" w:rsidR="00520E21" w:rsidRDefault="00520E21" w:rsidP="00520E21">
      <w:pPr>
        <w:rPr>
          <w:rFonts w:eastAsia="宋体"/>
          <w:sz w:val="21"/>
          <w:szCs w:val="21"/>
        </w:rPr>
      </w:pPr>
      <w:r w:rsidRPr="00951793">
        <w:rPr>
          <w:rFonts w:eastAsia="宋体"/>
          <w:sz w:val="21"/>
          <w:szCs w:val="21"/>
        </w:rPr>
        <w:lastRenderedPageBreak/>
        <w:t xml:space="preserve">Another proposed </w:t>
      </w:r>
      <w:r>
        <w:rPr>
          <w:rFonts w:eastAsia="宋体"/>
          <w:sz w:val="21"/>
          <w:szCs w:val="21"/>
        </w:rPr>
        <w:t xml:space="preserve">solution is that </w:t>
      </w:r>
      <w:r w:rsidRPr="00807819">
        <w:rPr>
          <w:rFonts w:eastAsia="宋体"/>
          <w:sz w:val="21"/>
          <w:szCs w:val="21"/>
        </w:rPr>
        <w:t>a UE is configured to transmit a Msg3 within a COT initiated by the gNB with a transmission of Msg2</w:t>
      </w:r>
      <w:r>
        <w:rPr>
          <w:rFonts w:eastAsia="宋体"/>
          <w:sz w:val="21"/>
          <w:szCs w:val="21"/>
        </w:rPr>
        <w:t xml:space="preserve">. </w:t>
      </w:r>
      <w:r w:rsidRPr="00807819">
        <w:rPr>
          <w:rFonts w:eastAsia="宋体"/>
          <w:sz w:val="21"/>
          <w:szCs w:val="21"/>
        </w:rPr>
        <w:t>In this case, the UE may avoid the ordinary Category 4 LBT for the Msg3 transmission</w:t>
      </w:r>
      <w:r>
        <w:rPr>
          <w:rFonts w:eastAsia="宋体"/>
          <w:sz w:val="21"/>
          <w:szCs w:val="21"/>
        </w:rPr>
        <w:t>. However, t</w:t>
      </w:r>
      <w:r w:rsidRPr="00CE6BBE">
        <w:rPr>
          <w:rFonts w:eastAsia="宋体"/>
          <w:sz w:val="21"/>
          <w:szCs w:val="21"/>
        </w:rPr>
        <w:t>here is a minimum time requirement between the last symbol of a PDSCH reception conveying a RAR and the first symbol of a corresponding Msg3 PUSCH transmission for a UE. Due to the time duration limitation of COT and required time gap between RAR and Msg3, they may not be able to be transmitted within the same COT. At the end of time duration of COT, gNB will stop data transmission and do LBT procedure to obtain new COT.</w:t>
      </w:r>
      <w:r>
        <w:rPr>
          <w:rFonts w:eastAsia="宋体"/>
          <w:sz w:val="21"/>
          <w:szCs w:val="21"/>
        </w:rPr>
        <w:t xml:space="preserve"> In addition, </w:t>
      </w:r>
      <w:r>
        <w:t xml:space="preserve">indicators on channel access (both type and channel access priority class) in RAR message needs to be introduced and impact on RAR format design can not be avoided. </w:t>
      </w:r>
    </w:p>
    <w:p w14:paraId="368F3421" w14:textId="77777777" w:rsidR="00520E21" w:rsidRDefault="00520E21" w:rsidP="00520E21">
      <w:pPr>
        <w:rPr>
          <w:rFonts w:eastAsia="宋体"/>
          <w:b/>
          <w:bCs/>
          <w:iCs/>
          <w:sz w:val="21"/>
          <w:szCs w:val="21"/>
          <w:lang w:val="en-US"/>
        </w:rPr>
      </w:pPr>
      <w:r w:rsidRPr="00951793">
        <w:rPr>
          <w:rFonts w:eastAsia="宋体"/>
          <w:b/>
          <w:bCs/>
          <w:iCs/>
          <w:sz w:val="21"/>
          <w:szCs w:val="21"/>
          <w:lang w:val="en-US"/>
        </w:rPr>
        <w:t xml:space="preserve">Observation </w:t>
      </w:r>
      <w:r>
        <w:rPr>
          <w:rFonts w:eastAsia="宋体"/>
          <w:b/>
          <w:bCs/>
          <w:iCs/>
          <w:sz w:val="21"/>
          <w:szCs w:val="21"/>
          <w:lang w:val="en-US"/>
        </w:rPr>
        <w:t>4</w:t>
      </w:r>
      <w:r w:rsidRPr="00951793">
        <w:rPr>
          <w:rFonts w:eastAsia="宋体"/>
          <w:b/>
          <w:bCs/>
          <w:iCs/>
          <w:sz w:val="21"/>
          <w:szCs w:val="21"/>
          <w:lang w:val="en-US"/>
        </w:rPr>
        <w:t>:</w:t>
      </w:r>
      <w:r>
        <w:rPr>
          <w:rFonts w:eastAsia="宋体"/>
          <w:b/>
          <w:bCs/>
          <w:iCs/>
          <w:sz w:val="21"/>
          <w:szCs w:val="21"/>
          <w:lang w:val="en-US"/>
        </w:rPr>
        <w:t xml:space="preserve"> Configuring the UE to </w:t>
      </w:r>
      <w:r w:rsidRPr="00807819">
        <w:rPr>
          <w:rFonts w:eastAsia="宋体"/>
          <w:b/>
          <w:bCs/>
          <w:iCs/>
          <w:sz w:val="21"/>
          <w:szCs w:val="21"/>
          <w:lang w:val="en-US"/>
        </w:rPr>
        <w:t>transmit a Msg3 within a COT initiated by the gNB with a transmission of Msg2</w:t>
      </w:r>
      <w:r>
        <w:rPr>
          <w:rFonts w:eastAsia="宋体"/>
          <w:b/>
          <w:bCs/>
          <w:iCs/>
          <w:sz w:val="21"/>
          <w:szCs w:val="21"/>
          <w:lang w:val="en-US"/>
        </w:rPr>
        <w:t xml:space="preserve"> introduce impact on RAR format design and may be not possible due to the time limitation of acquired COT.</w:t>
      </w:r>
    </w:p>
    <w:p w14:paraId="2ECFAC88" w14:textId="77777777" w:rsidR="00520E21" w:rsidRDefault="00520E21" w:rsidP="00520E21">
      <w:pPr>
        <w:rPr>
          <w:rFonts w:eastAsia="宋体"/>
          <w:sz w:val="21"/>
          <w:szCs w:val="21"/>
        </w:rPr>
      </w:pPr>
      <w:r w:rsidRPr="00445768">
        <w:rPr>
          <w:rFonts w:eastAsia="宋体"/>
          <w:sz w:val="21"/>
          <w:szCs w:val="21"/>
        </w:rPr>
        <w:t xml:space="preserve">So a better solution is to have time domain enhancement, e.g., </w:t>
      </w:r>
      <w:r>
        <w:rPr>
          <w:rFonts w:eastAsia="宋体"/>
          <w:sz w:val="21"/>
          <w:szCs w:val="21"/>
        </w:rPr>
        <w:t xml:space="preserve">msg3 </w:t>
      </w:r>
      <w:r w:rsidRPr="00445768">
        <w:rPr>
          <w:rFonts w:eastAsia="宋体"/>
          <w:sz w:val="21"/>
          <w:szCs w:val="21"/>
        </w:rPr>
        <w:t xml:space="preserve">repetition. In this case, the </w:t>
      </w:r>
      <w:r w:rsidRPr="00CA364C">
        <w:rPr>
          <w:rFonts w:eastAsia="宋体"/>
          <w:sz w:val="21"/>
          <w:szCs w:val="21"/>
        </w:rPr>
        <w:t>same UL grant included in the RAR is allocated to the UE for multiple transmission durations and the UE is allowed to transmit on this UL grant on any of the allowed transmission durations once LBT is successful. Then</w:t>
      </w:r>
      <w:r>
        <w:rPr>
          <w:rFonts w:eastAsia="宋体"/>
          <w:sz w:val="21"/>
          <w:szCs w:val="21"/>
        </w:rPr>
        <w:t xml:space="preserve"> from the UE’s perspective, more transmission opportunity can be achieved for LBT attempt and it is more possible to transmit Msg3 successfully. In addition, this mechanism has less impact on the RAR MAC PDU format design compared with other proposed solutions and since only few bits are added to indicate the repetition numbers, not much signalling overhead will be introduced. As there are impacts on UL grant design, some RAN1 input is needed and we propose to send LS to RAN1 to inform the RAN2 conclusion and ask them to decide the details. </w:t>
      </w:r>
    </w:p>
    <w:p w14:paraId="701AAF60" w14:textId="75928414" w:rsidR="00520E21" w:rsidRPr="00520E21" w:rsidRDefault="00520E21" w:rsidP="00520E21">
      <w:pPr>
        <w:rPr>
          <w:rFonts w:eastAsia="宋体"/>
          <w:b/>
          <w:bCs/>
          <w:iCs/>
          <w:sz w:val="21"/>
          <w:szCs w:val="21"/>
          <w:lang w:val="en-US"/>
        </w:rPr>
      </w:pPr>
      <w:r w:rsidRPr="00520E21">
        <w:rPr>
          <w:rFonts w:eastAsia="宋体"/>
          <w:b/>
          <w:bCs/>
          <w:iCs/>
          <w:sz w:val="21"/>
          <w:szCs w:val="21"/>
          <w:lang w:val="en-US"/>
        </w:rPr>
        <w:t xml:space="preserve">Proposal </w:t>
      </w:r>
      <w:r>
        <w:rPr>
          <w:rFonts w:eastAsia="宋体"/>
          <w:b/>
          <w:bCs/>
          <w:iCs/>
          <w:sz w:val="21"/>
          <w:szCs w:val="21"/>
          <w:lang w:val="en-US"/>
        </w:rPr>
        <w:t>5</w:t>
      </w:r>
      <w:r w:rsidRPr="00520E21">
        <w:rPr>
          <w:rFonts w:eastAsia="宋体"/>
          <w:b/>
          <w:bCs/>
          <w:iCs/>
          <w:sz w:val="21"/>
          <w:szCs w:val="21"/>
          <w:lang w:val="en-US"/>
        </w:rPr>
        <w:t xml:space="preserve">: RAN2 consider msg3 repetition is beneficial for increasing the transmission opportunity of Msg3. </w:t>
      </w:r>
    </w:p>
    <w:p w14:paraId="4AC6EB23" w14:textId="445D95C3" w:rsidR="00520E21" w:rsidRPr="00520E21" w:rsidRDefault="00520E21" w:rsidP="00520E21">
      <w:pPr>
        <w:rPr>
          <w:rFonts w:eastAsia="宋体"/>
          <w:b/>
          <w:bCs/>
          <w:iCs/>
          <w:sz w:val="21"/>
          <w:szCs w:val="21"/>
          <w:lang w:val="en-US"/>
        </w:rPr>
      </w:pPr>
      <w:r w:rsidRPr="00520E21">
        <w:rPr>
          <w:rFonts w:eastAsia="宋体"/>
          <w:b/>
          <w:bCs/>
          <w:iCs/>
          <w:sz w:val="21"/>
          <w:szCs w:val="21"/>
          <w:lang w:val="en-US"/>
        </w:rPr>
        <w:t>Proposal 5bis: Send LS to RAN1 to inform the RAN2 conclusion and ask them to decide the details.</w:t>
      </w:r>
    </w:p>
    <w:p w14:paraId="4C3781E5" w14:textId="77777777" w:rsidR="00520E21" w:rsidRPr="009F3A86" w:rsidRDefault="00520E21" w:rsidP="00520E21">
      <w:pPr>
        <w:rPr>
          <w:rFonts w:eastAsia="宋体"/>
          <w:sz w:val="21"/>
          <w:szCs w:val="21"/>
          <w:lang w:val="en-US"/>
        </w:rPr>
      </w:pPr>
      <w:r>
        <w:t>Furthermore, t</w:t>
      </w:r>
      <w:r w:rsidRPr="001C0EA7">
        <w:t>here is a minimum time requirement between the last symbol of a PDSCH reception conveying a RAR and the first symbol of a corresponding Msg3 PUSCH transmission for a UE.</w:t>
      </w:r>
      <w:r>
        <w:t xml:space="preserve"> </w:t>
      </w:r>
      <w:bookmarkStart w:id="19" w:name="OLE_LINK81"/>
      <w:bookmarkStart w:id="20" w:name="OLE_LINK82"/>
      <w:r>
        <w:t>Due to the time duration limitation of COT and required time gap between RAR and Msg3</w:t>
      </w:r>
      <w:bookmarkEnd w:id="19"/>
      <w:bookmarkEnd w:id="20"/>
      <w:r>
        <w:t>, they may not be able to be transmitted within the same COT.</w:t>
      </w:r>
      <w:r>
        <w:rPr>
          <w:rFonts w:eastAsia="宋体"/>
          <w:sz w:val="21"/>
          <w:szCs w:val="21"/>
          <w:lang w:val="en-US"/>
        </w:rPr>
        <w:t xml:space="preserve"> For this cross-COT transmission,</w:t>
      </w:r>
      <w:r w:rsidRPr="009F3A86">
        <w:rPr>
          <w:rFonts w:eastAsia="宋体"/>
          <w:sz w:val="21"/>
          <w:szCs w:val="21"/>
          <w:lang w:val="en-US"/>
        </w:rPr>
        <w:t xml:space="preserve"> </w:t>
      </w:r>
      <w:r>
        <w:rPr>
          <w:rFonts w:eastAsia="宋体"/>
          <w:sz w:val="21"/>
          <w:szCs w:val="21"/>
          <w:lang w:val="en-US"/>
        </w:rPr>
        <w:t>the</w:t>
      </w:r>
      <w:r w:rsidRPr="009F3A86">
        <w:rPr>
          <w:rFonts w:eastAsia="宋体"/>
          <w:sz w:val="21"/>
          <w:szCs w:val="21"/>
          <w:lang w:val="en-US"/>
        </w:rPr>
        <w:t xml:space="preserve"> concept of 2-step triggered scheduling mechanism in LTE eLAA could be considered, i.e., </w:t>
      </w:r>
      <w:bookmarkStart w:id="21" w:name="OLE_LINK85"/>
      <w:bookmarkStart w:id="22" w:name="OLE_LINK86"/>
      <w:r w:rsidRPr="009F3A86">
        <w:rPr>
          <w:rFonts w:eastAsia="宋体"/>
          <w:sz w:val="21"/>
          <w:szCs w:val="21"/>
          <w:lang w:val="en-US"/>
        </w:rPr>
        <w:t>the sched</w:t>
      </w:r>
      <w:r>
        <w:rPr>
          <w:rFonts w:eastAsia="宋体"/>
          <w:sz w:val="21"/>
          <w:szCs w:val="21"/>
          <w:lang w:val="en-US"/>
        </w:rPr>
        <w:t>uling information</w:t>
      </w:r>
      <w:r w:rsidRPr="009F3A86">
        <w:rPr>
          <w:rFonts w:eastAsia="宋体"/>
          <w:sz w:val="21"/>
          <w:szCs w:val="21"/>
          <w:lang w:val="en-US"/>
        </w:rPr>
        <w:t xml:space="preserve"> is </w:t>
      </w:r>
      <w:r>
        <w:rPr>
          <w:rFonts w:eastAsia="宋体"/>
          <w:sz w:val="21"/>
          <w:szCs w:val="21"/>
          <w:lang w:val="en-US"/>
        </w:rPr>
        <w:t>indicated by RAR in the first</w:t>
      </w:r>
      <w:r w:rsidRPr="009F3A86">
        <w:rPr>
          <w:rFonts w:eastAsia="宋体"/>
          <w:sz w:val="21"/>
          <w:szCs w:val="21"/>
          <w:lang w:val="en-US"/>
        </w:rPr>
        <w:t xml:space="preserve"> COT </w:t>
      </w:r>
      <w:r>
        <w:rPr>
          <w:rFonts w:eastAsia="宋体"/>
          <w:sz w:val="21"/>
          <w:szCs w:val="21"/>
          <w:lang w:val="en-US"/>
        </w:rPr>
        <w:t xml:space="preserve">and the timing to transmit </w:t>
      </w:r>
      <w:r w:rsidRPr="009F3A86">
        <w:rPr>
          <w:rFonts w:eastAsia="宋体"/>
          <w:sz w:val="21"/>
          <w:szCs w:val="21"/>
          <w:lang w:val="en-US"/>
        </w:rPr>
        <w:t xml:space="preserve">Msg3 is </w:t>
      </w:r>
      <w:r>
        <w:rPr>
          <w:rFonts w:eastAsia="宋体"/>
          <w:sz w:val="21"/>
          <w:szCs w:val="21"/>
          <w:lang w:val="en-US"/>
        </w:rPr>
        <w:t xml:space="preserve">indicated </w:t>
      </w:r>
      <w:r w:rsidRPr="009F3A86">
        <w:rPr>
          <w:rFonts w:eastAsia="宋体"/>
          <w:sz w:val="21"/>
          <w:szCs w:val="21"/>
          <w:lang w:val="en-US"/>
        </w:rPr>
        <w:t>in the subsequent COT</w:t>
      </w:r>
      <w:bookmarkEnd w:id="21"/>
      <w:bookmarkEnd w:id="22"/>
      <w:r w:rsidRPr="009F3A86">
        <w:rPr>
          <w:rFonts w:eastAsia="宋体"/>
          <w:sz w:val="21"/>
          <w:szCs w:val="21"/>
          <w:lang w:val="en-US"/>
        </w:rPr>
        <w:t>.</w:t>
      </w:r>
    </w:p>
    <w:p w14:paraId="087F026A" w14:textId="15CC7716" w:rsidR="00520E21" w:rsidRPr="009F3A86" w:rsidRDefault="00520E21" w:rsidP="00520E21">
      <w:pPr>
        <w:rPr>
          <w:rFonts w:eastAsia="宋体"/>
          <w:b/>
          <w:bCs/>
          <w:iCs/>
          <w:sz w:val="21"/>
          <w:szCs w:val="21"/>
          <w:lang w:val="en-US"/>
        </w:rPr>
      </w:pPr>
      <w:bookmarkStart w:id="23" w:name="OLE_LINK60"/>
      <w:bookmarkStart w:id="24" w:name="OLE_LINK19"/>
      <w:r w:rsidRPr="009F3A86">
        <w:rPr>
          <w:rFonts w:eastAsia="宋体"/>
          <w:b/>
          <w:bCs/>
          <w:iCs/>
          <w:sz w:val="21"/>
          <w:szCs w:val="21"/>
          <w:lang w:val="en-US"/>
        </w:rPr>
        <w:t xml:space="preserve">Proposal </w:t>
      </w:r>
      <w:r>
        <w:rPr>
          <w:rFonts w:eastAsia="宋体"/>
          <w:b/>
          <w:bCs/>
          <w:iCs/>
          <w:sz w:val="21"/>
          <w:szCs w:val="21"/>
          <w:lang w:val="en-US"/>
        </w:rPr>
        <w:t>6</w:t>
      </w:r>
      <w:r w:rsidRPr="009F3A86">
        <w:rPr>
          <w:rFonts w:eastAsia="宋体"/>
          <w:b/>
          <w:bCs/>
          <w:iCs/>
          <w:sz w:val="21"/>
          <w:szCs w:val="21"/>
          <w:lang w:val="en-US"/>
        </w:rPr>
        <w:t>: NR-U should support 2-step triggered</w:t>
      </w:r>
      <w:r>
        <w:rPr>
          <w:rFonts w:eastAsia="宋体"/>
          <w:b/>
          <w:bCs/>
          <w:iCs/>
          <w:sz w:val="21"/>
          <w:szCs w:val="21"/>
          <w:lang w:val="en-US"/>
        </w:rPr>
        <w:t xml:space="preserve"> scheduling</w:t>
      </w:r>
      <w:r w:rsidRPr="009F3A86">
        <w:rPr>
          <w:rFonts w:eastAsia="宋体"/>
          <w:b/>
          <w:bCs/>
          <w:iCs/>
          <w:sz w:val="21"/>
          <w:szCs w:val="21"/>
          <w:lang w:val="en-US"/>
        </w:rPr>
        <w:t xml:space="preserve"> mechanism</w:t>
      </w:r>
      <w:bookmarkEnd w:id="23"/>
      <w:bookmarkEnd w:id="24"/>
      <w:r>
        <w:rPr>
          <w:rFonts w:eastAsia="宋体"/>
          <w:b/>
          <w:bCs/>
          <w:iCs/>
          <w:sz w:val="21"/>
          <w:szCs w:val="21"/>
          <w:lang w:val="en-US"/>
        </w:rPr>
        <w:t xml:space="preserve"> </w:t>
      </w:r>
      <w:r w:rsidRPr="009F3A86">
        <w:rPr>
          <w:rFonts w:eastAsia="宋体"/>
          <w:b/>
          <w:bCs/>
          <w:iCs/>
          <w:sz w:val="21"/>
          <w:szCs w:val="21"/>
          <w:lang w:val="en-US"/>
        </w:rPr>
        <w:t>to reduce transmission latency of Msg3 in 4-step RACH</w:t>
      </w:r>
      <w:r>
        <w:rPr>
          <w:rFonts w:eastAsia="宋体"/>
          <w:b/>
          <w:bCs/>
          <w:iCs/>
          <w:sz w:val="21"/>
          <w:szCs w:val="21"/>
          <w:lang w:val="en-US"/>
        </w:rPr>
        <w:t xml:space="preserve">. </w:t>
      </w:r>
    </w:p>
    <w:bookmarkEnd w:id="16"/>
    <w:p w14:paraId="3FB11F41" w14:textId="77777777" w:rsidR="00F24FD4" w:rsidRPr="007D3E81" w:rsidRDefault="00F24FD4" w:rsidP="00F24FD4">
      <w:pPr>
        <w:pStyle w:val="1"/>
        <w:numPr>
          <w:ilvl w:val="0"/>
          <w:numId w:val="10"/>
        </w:numPr>
        <w:tabs>
          <w:tab w:val="clear" w:pos="432"/>
        </w:tabs>
        <w:overflowPunct/>
        <w:autoSpaceDE/>
        <w:autoSpaceDN/>
        <w:adjustRightInd/>
        <w:ind w:left="0" w:firstLine="0"/>
        <w:textAlignment w:val="auto"/>
      </w:pPr>
      <w:r w:rsidRPr="007D3E81">
        <w:t>Conclusion</w:t>
      </w:r>
    </w:p>
    <w:p w14:paraId="0908E552" w14:textId="5E126678" w:rsidR="00F24FD4" w:rsidRPr="005E5429" w:rsidRDefault="00F24FD4" w:rsidP="00F24FD4">
      <w:pPr>
        <w:rPr>
          <w:rFonts w:eastAsia="宋体"/>
          <w:bCs/>
          <w:iCs/>
          <w:sz w:val="21"/>
          <w:szCs w:val="21"/>
          <w:lang w:val="en-US"/>
        </w:rPr>
      </w:pPr>
      <w:bookmarkStart w:id="25" w:name="_Toc423020280"/>
      <w:bookmarkStart w:id="26" w:name="OLE_LINK47"/>
      <w:bookmarkStart w:id="27" w:name="OLE_LINK48"/>
      <w:bookmarkEnd w:id="17"/>
      <w:bookmarkEnd w:id="18"/>
      <w:bookmarkEnd w:id="25"/>
      <w:r w:rsidRPr="005E5429">
        <w:rPr>
          <w:rFonts w:eastAsia="宋体"/>
          <w:bCs/>
          <w:iCs/>
          <w:sz w:val="21"/>
          <w:szCs w:val="21"/>
          <w:lang w:val="en-US"/>
        </w:rPr>
        <w:t>In this contribution, we have the following proposal</w:t>
      </w:r>
      <w:r>
        <w:rPr>
          <w:rFonts w:eastAsia="宋体"/>
          <w:bCs/>
          <w:iCs/>
          <w:sz w:val="21"/>
          <w:szCs w:val="21"/>
          <w:lang w:val="en-US"/>
        </w:rPr>
        <w:t xml:space="preserve">. </w:t>
      </w:r>
    </w:p>
    <w:bookmarkEnd w:id="26"/>
    <w:bookmarkEnd w:id="27"/>
    <w:p w14:paraId="1B38652C" w14:textId="2D09764C" w:rsidR="00520E21" w:rsidRDefault="00520E21" w:rsidP="00F24FD4">
      <w:pPr>
        <w:rPr>
          <w:rFonts w:eastAsia="宋体"/>
          <w:b/>
          <w:bCs/>
          <w:iCs/>
          <w:sz w:val="21"/>
          <w:szCs w:val="21"/>
          <w:lang w:val="en-US"/>
        </w:rPr>
      </w:pPr>
      <w:r w:rsidRPr="007D3D3D">
        <w:rPr>
          <w:rFonts w:eastAsia="宋体"/>
          <w:b/>
          <w:bCs/>
          <w:iCs/>
          <w:sz w:val="21"/>
          <w:szCs w:val="21"/>
          <w:lang w:val="en-US"/>
        </w:rPr>
        <w:t xml:space="preserve">Observation 1: </w:t>
      </w:r>
      <w:r>
        <w:rPr>
          <w:rFonts w:eastAsia="宋体"/>
          <w:b/>
          <w:bCs/>
          <w:iCs/>
          <w:sz w:val="21"/>
          <w:szCs w:val="21"/>
          <w:lang w:val="en-US"/>
        </w:rPr>
        <w:t>Multiple Msg3 transmission opportunities is beneficial to reduce access latency.</w:t>
      </w:r>
    </w:p>
    <w:p w14:paraId="721E4A3A" w14:textId="77777777" w:rsidR="00520E21" w:rsidRDefault="00520E21" w:rsidP="00520E21">
      <w:pPr>
        <w:rPr>
          <w:rFonts w:eastAsia="宋体"/>
          <w:b/>
          <w:bCs/>
          <w:iCs/>
          <w:sz w:val="21"/>
          <w:szCs w:val="21"/>
          <w:lang w:val="en-US"/>
        </w:rPr>
      </w:pPr>
      <w:r w:rsidRPr="00951793">
        <w:rPr>
          <w:rFonts w:eastAsia="宋体"/>
          <w:b/>
          <w:bCs/>
          <w:iCs/>
          <w:sz w:val="21"/>
          <w:szCs w:val="21"/>
          <w:lang w:val="en-US"/>
        </w:rPr>
        <w:t xml:space="preserve">Observation 2: Multiple UL grants in RAR has significant impact on RAR design and introduces too much signalling overhead. </w:t>
      </w:r>
    </w:p>
    <w:p w14:paraId="554FC5B2" w14:textId="77777777" w:rsidR="00520E21" w:rsidRDefault="00520E21" w:rsidP="00520E21">
      <w:pPr>
        <w:rPr>
          <w:rFonts w:eastAsia="宋体"/>
          <w:b/>
          <w:bCs/>
          <w:iCs/>
          <w:sz w:val="21"/>
          <w:szCs w:val="21"/>
          <w:lang w:val="en-US"/>
        </w:rPr>
      </w:pPr>
      <w:r w:rsidRPr="00951793">
        <w:rPr>
          <w:rFonts w:eastAsia="宋体"/>
          <w:b/>
          <w:bCs/>
          <w:iCs/>
          <w:sz w:val="21"/>
          <w:szCs w:val="21"/>
          <w:lang w:val="en-US"/>
        </w:rPr>
        <w:t xml:space="preserve">Observation </w:t>
      </w:r>
      <w:r>
        <w:rPr>
          <w:rFonts w:eastAsia="宋体"/>
          <w:b/>
          <w:bCs/>
          <w:iCs/>
          <w:sz w:val="21"/>
          <w:szCs w:val="21"/>
          <w:lang w:val="en-US"/>
        </w:rPr>
        <w:t>3</w:t>
      </w:r>
      <w:r w:rsidRPr="00951793">
        <w:rPr>
          <w:rFonts w:eastAsia="宋体"/>
          <w:b/>
          <w:bCs/>
          <w:iCs/>
          <w:sz w:val="21"/>
          <w:szCs w:val="21"/>
          <w:lang w:val="en-US"/>
        </w:rPr>
        <w:t xml:space="preserve">: </w:t>
      </w:r>
      <w:r>
        <w:rPr>
          <w:rFonts w:eastAsia="宋体"/>
          <w:b/>
          <w:bCs/>
          <w:iCs/>
          <w:sz w:val="21"/>
          <w:szCs w:val="21"/>
          <w:lang w:val="en-US"/>
        </w:rPr>
        <w:t>A</w:t>
      </w:r>
      <w:r w:rsidRPr="00294431">
        <w:rPr>
          <w:rFonts w:eastAsia="宋体"/>
          <w:b/>
          <w:bCs/>
          <w:iCs/>
          <w:sz w:val="21"/>
          <w:szCs w:val="21"/>
          <w:lang w:val="en-US"/>
        </w:rPr>
        <w:t>llow</w:t>
      </w:r>
      <w:r>
        <w:rPr>
          <w:rFonts w:eastAsia="宋体"/>
          <w:b/>
          <w:bCs/>
          <w:iCs/>
          <w:sz w:val="21"/>
          <w:szCs w:val="21"/>
          <w:lang w:val="en-US"/>
        </w:rPr>
        <w:t>ing</w:t>
      </w:r>
      <w:r w:rsidRPr="00294431">
        <w:rPr>
          <w:rFonts w:eastAsia="宋体"/>
          <w:b/>
          <w:bCs/>
          <w:iCs/>
          <w:sz w:val="21"/>
          <w:szCs w:val="21"/>
          <w:lang w:val="en-US"/>
        </w:rPr>
        <w:t xml:space="preserve"> a UE to receive multiple RAR within the same RAR window</w:t>
      </w:r>
      <w:r>
        <w:rPr>
          <w:rFonts w:eastAsia="宋体"/>
          <w:b/>
          <w:bCs/>
          <w:iCs/>
          <w:sz w:val="21"/>
          <w:szCs w:val="21"/>
          <w:lang w:val="en-US"/>
        </w:rPr>
        <w:t xml:space="preserve"> requires the UE to keep monitoring RAR during the whole RAR window or introduces a new condition to stop the RAR window, i.e., upon successful LBT on any received UL grant.</w:t>
      </w:r>
    </w:p>
    <w:p w14:paraId="31CB9D87" w14:textId="77777777" w:rsidR="00520E21" w:rsidRDefault="00520E21" w:rsidP="00520E21">
      <w:pPr>
        <w:rPr>
          <w:rFonts w:eastAsia="宋体"/>
          <w:b/>
          <w:bCs/>
          <w:iCs/>
          <w:sz w:val="21"/>
          <w:szCs w:val="21"/>
          <w:lang w:val="en-US"/>
        </w:rPr>
      </w:pPr>
      <w:r w:rsidRPr="00951793">
        <w:rPr>
          <w:rFonts w:eastAsia="宋体"/>
          <w:b/>
          <w:bCs/>
          <w:iCs/>
          <w:sz w:val="21"/>
          <w:szCs w:val="21"/>
          <w:lang w:val="en-US"/>
        </w:rPr>
        <w:t xml:space="preserve">Observation </w:t>
      </w:r>
      <w:r>
        <w:rPr>
          <w:rFonts w:eastAsia="宋体"/>
          <w:b/>
          <w:bCs/>
          <w:iCs/>
          <w:sz w:val="21"/>
          <w:szCs w:val="21"/>
          <w:lang w:val="en-US"/>
        </w:rPr>
        <w:t>4</w:t>
      </w:r>
      <w:r w:rsidRPr="00951793">
        <w:rPr>
          <w:rFonts w:eastAsia="宋体"/>
          <w:b/>
          <w:bCs/>
          <w:iCs/>
          <w:sz w:val="21"/>
          <w:szCs w:val="21"/>
          <w:lang w:val="en-US"/>
        </w:rPr>
        <w:t>:</w:t>
      </w:r>
      <w:r>
        <w:rPr>
          <w:rFonts w:eastAsia="宋体"/>
          <w:b/>
          <w:bCs/>
          <w:iCs/>
          <w:sz w:val="21"/>
          <w:szCs w:val="21"/>
          <w:lang w:val="en-US"/>
        </w:rPr>
        <w:t xml:space="preserve"> Configuring the UE to </w:t>
      </w:r>
      <w:r w:rsidRPr="00807819">
        <w:rPr>
          <w:rFonts w:eastAsia="宋体"/>
          <w:b/>
          <w:bCs/>
          <w:iCs/>
          <w:sz w:val="21"/>
          <w:szCs w:val="21"/>
          <w:lang w:val="en-US"/>
        </w:rPr>
        <w:t>transmit a Msg3 within a COT initiated by the gNB with a transmission of Msg2</w:t>
      </w:r>
      <w:r>
        <w:rPr>
          <w:rFonts w:eastAsia="宋体"/>
          <w:b/>
          <w:bCs/>
          <w:iCs/>
          <w:sz w:val="21"/>
          <w:szCs w:val="21"/>
          <w:lang w:val="en-US"/>
        </w:rPr>
        <w:t xml:space="preserve"> introduce impact on RAR format design and may be not possible due to the time limitation of acquired COT.</w:t>
      </w:r>
    </w:p>
    <w:p w14:paraId="6BFE0F46" w14:textId="77777777" w:rsidR="00520E21" w:rsidRPr="00573764" w:rsidRDefault="00520E21" w:rsidP="00520E21">
      <w:pPr>
        <w:rPr>
          <w:rFonts w:eastAsia="宋体"/>
          <w:b/>
          <w:bCs/>
          <w:iCs/>
          <w:sz w:val="21"/>
          <w:szCs w:val="21"/>
          <w:lang w:val="en-US"/>
        </w:rPr>
      </w:pPr>
      <w:r w:rsidRPr="00573764">
        <w:rPr>
          <w:rFonts w:eastAsia="宋体"/>
          <w:b/>
          <w:bCs/>
          <w:iCs/>
          <w:sz w:val="21"/>
          <w:szCs w:val="21"/>
          <w:lang w:val="en-US"/>
        </w:rPr>
        <w:t>Proposal 1: When CA is configured, the first three steps of CBRA always occur on the SpCell as Rel-15.</w:t>
      </w:r>
    </w:p>
    <w:p w14:paraId="287A1FDF" w14:textId="77777777" w:rsidR="00520E21" w:rsidRPr="00573764" w:rsidRDefault="00520E21" w:rsidP="00520E21">
      <w:pPr>
        <w:rPr>
          <w:rFonts w:eastAsia="宋体"/>
          <w:b/>
          <w:bCs/>
          <w:iCs/>
          <w:sz w:val="21"/>
          <w:szCs w:val="21"/>
          <w:lang w:val="en-US"/>
        </w:rPr>
      </w:pPr>
      <w:r w:rsidRPr="00573764">
        <w:rPr>
          <w:rFonts w:eastAsia="宋体"/>
          <w:b/>
          <w:bCs/>
          <w:iCs/>
          <w:sz w:val="21"/>
          <w:szCs w:val="21"/>
          <w:lang w:val="en-US"/>
        </w:rPr>
        <w:t xml:space="preserve">Proposal 2: Parallel LBT on multiple ROs are allowed to be performed if these ROs are associated with the selected SSB or CSI-RS. </w:t>
      </w:r>
    </w:p>
    <w:p w14:paraId="7025878C" w14:textId="77777777" w:rsidR="00520E21" w:rsidRPr="00573764" w:rsidRDefault="00520E21" w:rsidP="00520E21">
      <w:pPr>
        <w:rPr>
          <w:rFonts w:eastAsia="宋体"/>
          <w:b/>
          <w:bCs/>
          <w:iCs/>
          <w:sz w:val="21"/>
          <w:szCs w:val="21"/>
          <w:lang w:val="en-US"/>
        </w:rPr>
      </w:pPr>
      <w:r w:rsidRPr="00573764">
        <w:rPr>
          <w:rFonts w:eastAsia="宋体"/>
          <w:b/>
          <w:bCs/>
          <w:iCs/>
          <w:sz w:val="21"/>
          <w:szCs w:val="21"/>
          <w:lang w:val="en-US"/>
        </w:rPr>
        <w:t xml:space="preserve">Proposal 3: It is up to the UE implementation to choose only one RO among multiple ROs that pass the LBT check to transmit preamble. </w:t>
      </w:r>
    </w:p>
    <w:p w14:paraId="7D24819F" w14:textId="77777777" w:rsidR="00520E21" w:rsidRPr="00573764" w:rsidRDefault="00520E21" w:rsidP="00520E21">
      <w:pPr>
        <w:rPr>
          <w:rFonts w:eastAsia="宋体"/>
          <w:b/>
          <w:bCs/>
          <w:iCs/>
          <w:sz w:val="21"/>
          <w:szCs w:val="21"/>
          <w:lang w:val="en-US"/>
        </w:rPr>
      </w:pPr>
      <w:r w:rsidRPr="00573764">
        <w:rPr>
          <w:rFonts w:eastAsia="宋体"/>
          <w:b/>
          <w:bCs/>
          <w:iCs/>
          <w:sz w:val="21"/>
          <w:szCs w:val="21"/>
          <w:lang w:val="en-US"/>
        </w:rPr>
        <w:lastRenderedPageBreak/>
        <w:t>Proposal 4: PDCCH order indicating dedicated time and frequency RACH resource should be supported to indicate a RO whe</w:t>
      </w:r>
      <w:bookmarkStart w:id="28" w:name="_GoBack"/>
      <w:bookmarkEnd w:id="28"/>
      <w:r w:rsidRPr="00573764">
        <w:rPr>
          <w:rFonts w:eastAsia="宋体"/>
          <w:b/>
          <w:bCs/>
          <w:iCs/>
          <w:sz w:val="21"/>
          <w:szCs w:val="21"/>
          <w:lang w:val="en-US"/>
        </w:rPr>
        <w:t>re the UE shares the gNB-acquired COT for CFRA.</w:t>
      </w:r>
    </w:p>
    <w:p w14:paraId="4353B071" w14:textId="77777777" w:rsidR="00520E21" w:rsidRPr="00520E21" w:rsidRDefault="00520E21" w:rsidP="00520E21">
      <w:pPr>
        <w:rPr>
          <w:rFonts w:eastAsia="宋体"/>
          <w:b/>
          <w:bCs/>
          <w:iCs/>
          <w:sz w:val="21"/>
          <w:szCs w:val="21"/>
          <w:lang w:val="en-US"/>
        </w:rPr>
      </w:pPr>
      <w:r w:rsidRPr="00520E21">
        <w:rPr>
          <w:rFonts w:eastAsia="宋体"/>
          <w:b/>
          <w:bCs/>
          <w:iCs/>
          <w:sz w:val="21"/>
          <w:szCs w:val="21"/>
          <w:lang w:val="en-US"/>
        </w:rPr>
        <w:t xml:space="preserve">Proposal </w:t>
      </w:r>
      <w:r>
        <w:rPr>
          <w:rFonts w:eastAsia="宋体"/>
          <w:b/>
          <w:bCs/>
          <w:iCs/>
          <w:sz w:val="21"/>
          <w:szCs w:val="21"/>
          <w:lang w:val="en-US"/>
        </w:rPr>
        <w:t>5</w:t>
      </w:r>
      <w:r w:rsidRPr="00520E21">
        <w:rPr>
          <w:rFonts w:eastAsia="宋体"/>
          <w:b/>
          <w:bCs/>
          <w:iCs/>
          <w:sz w:val="21"/>
          <w:szCs w:val="21"/>
          <w:lang w:val="en-US"/>
        </w:rPr>
        <w:t xml:space="preserve">: RAN2 consider msg3 repetition is beneficial for increasing the transmission opportunity of Msg3. </w:t>
      </w:r>
    </w:p>
    <w:p w14:paraId="7CA4B49E" w14:textId="77777777" w:rsidR="00520E21" w:rsidRPr="00520E21" w:rsidRDefault="00520E21" w:rsidP="00520E21">
      <w:pPr>
        <w:rPr>
          <w:rFonts w:eastAsia="宋体"/>
          <w:b/>
          <w:bCs/>
          <w:iCs/>
          <w:sz w:val="21"/>
          <w:szCs w:val="21"/>
          <w:lang w:val="en-US"/>
        </w:rPr>
      </w:pPr>
      <w:r w:rsidRPr="00520E21">
        <w:rPr>
          <w:rFonts w:eastAsia="宋体"/>
          <w:b/>
          <w:bCs/>
          <w:iCs/>
          <w:sz w:val="21"/>
          <w:szCs w:val="21"/>
          <w:lang w:val="en-US"/>
        </w:rPr>
        <w:t>Proposal 5bis: Send LS to RAN1 to inform the RAN2 conclusion and ask them to decide the details.</w:t>
      </w:r>
    </w:p>
    <w:p w14:paraId="2BBF47D5" w14:textId="544C99FE" w:rsidR="00F24FD4" w:rsidRPr="005E02B1" w:rsidRDefault="00520E21" w:rsidP="005E02B1">
      <w:pPr>
        <w:rPr>
          <w:rFonts w:eastAsia="宋体"/>
          <w:b/>
          <w:bCs/>
          <w:iCs/>
          <w:sz w:val="21"/>
          <w:szCs w:val="21"/>
          <w:lang w:val="en-US"/>
        </w:rPr>
      </w:pPr>
      <w:r w:rsidRPr="009F3A86">
        <w:rPr>
          <w:rFonts w:eastAsia="宋体"/>
          <w:b/>
          <w:bCs/>
          <w:iCs/>
          <w:sz w:val="21"/>
          <w:szCs w:val="21"/>
          <w:lang w:val="en-US"/>
        </w:rPr>
        <w:t xml:space="preserve">Proposal </w:t>
      </w:r>
      <w:r>
        <w:rPr>
          <w:rFonts w:eastAsia="宋体"/>
          <w:b/>
          <w:bCs/>
          <w:iCs/>
          <w:sz w:val="21"/>
          <w:szCs w:val="21"/>
          <w:lang w:val="en-US"/>
        </w:rPr>
        <w:t>6</w:t>
      </w:r>
      <w:r w:rsidRPr="009F3A86">
        <w:rPr>
          <w:rFonts w:eastAsia="宋体"/>
          <w:b/>
          <w:bCs/>
          <w:iCs/>
          <w:sz w:val="21"/>
          <w:szCs w:val="21"/>
          <w:lang w:val="en-US"/>
        </w:rPr>
        <w:t>: NR-U should support 2-step triggered</w:t>
      </w:r>
      <w:r>
        <w:rPr>
          <w:rFonts w:eastAsia="宋体"/>
          <w:b/>
          <w:bCs/>
          <w:iCs/>
          <w:sz w:val="21"/>
          <w:szCs w:val="21"/>
          <w:lang w:val="en-US"/>
        </w:rPr>
        <w:t xml:space="preserve"> scheduling</w:t>
      </w:r>
      <w:r w:rsidRPr="009F3A86">
        <w:rPr>
          <w:rFonts w:eastAsia="宋体"/>
          <w:b/>
          <w:bCs/>
          <w:iCs/>
          <w:sz w:val="21"/>
          <w:szCs w:val="21"/>
          <w:lang w:val="en-US"/>
        </w:rPr>
        <w:t xml:space="preserve"> mechanism</w:t>
      </w:r>
      <w:r>
        <w:rPr>
          <w:rFonts w:eastAsia="宋体"/>
          <w:b/>
          <w:bCs/>
          <w:iCs/>
          <w:sz w:val="21"/>
          <w:szCs w:val="21"/>
          <w:lang w:val="en-US"/>
        </w:rPr>
        <w:t xml:space="preserve"> </w:t>
      </w:r>
      <w:r w:rsidRPr="009F3A86">
        <w:rPr>
          <w:rFonts w:eastAsia="宋体"/>
          <w:b/>
          <w:bCs/>
          <w:iCs/>
          <w:sz w:val="21"/>
          <w:szCs w:val="21"/>
          <w:lang w:val="en-US"/>
        </w:rPr>
        <w:t>to reduce transmission latency of Msg3 in 4-step RACH</w:t>
      </w:r>
      <w:r>
        <w:rPr>
          <w:rFonts w:eastAsia="宋体"/>
          <w:b/>
          <w:bCs/>
          <w:iCs/>
          <w:sz w:val="21"/>
          <w:szCs w:val="21"/>
          <w:lang w:val="en-US"/>
        </w:rPr>
        <w:t xml:space="preserve">. </w:t>
      </w:r>
    </w:p>
    <w:p w14:paraId="0C137964" w14:textId="57F885CF" w:rsidR="008A3230" w:rsidRPr="00195213" w:rsidRDefault="008A3230" w:rsidP="003A47FB">
      <w:pPr>
        <w:pStyle w:val="Reference"/>
        <w:widowControl w:val="0"/>
        <w:numPr>
          <w:ilvl w:val="0"/>
          <w:numId w:val="0"/>
        </w:numPr>
        <w:rPr>
          <w:rFonts w:cs="Arial"/>
          <w:lang w:val="de-DE"/>
        </w:rPr>
      </w:pPr>
      <w:bookmarkStart w:id="29" w:name="_Toc766283"/>
      <w:bookmarkStart w:id="30" w:name="_Toc868954"/>
      <w:bookmarkStart w:id="31" w:name="_Toc868994"/>
      <w:bookmarkStart w:id="32" w:name="_Toc878629"/>
      <w:bookmarkStart w:id="33" w:name="_Toc878642"/>
      <w:bookmarkStart w:id="34" w:name="_Toc878706"/>
      <w:bookmarkStart w:id="35" w:name="_Toc878720"/>
      <w:bookmarkStart w:id="36" w:name="_Toc878730"/>
      <w:bookmarkStart w:id="37" w:name="_Toc878761"/>
      <w:bookmarkStart w:id="38" w:name="_Toc766284"/>
      <w:bookmarkStart w:id="39" w:name="_Toc868955"/>
      <w:bookmarkStart w:id="40" w:name="_Toc868995"/>
      <w:bookmarkStart w:id="41" w:name="_Toc878630"/>
      <w:bookmarkStart w:id="42" w:name="_Toc878643"/>
      <w:bookmarkStart w:id="43" w:name="_Toc878707"/>
      <w:bookmarkStart w:id="44" w:name="_Toc878721"/>
      <w:bookmarkStart w:id="45" w:name="_Toc878731"/>
      <w:bookmarkStart w:id="46" w:name="_Toc878762"/>
      <w:bookmarkStart w:id="47" w:name="_Toc525565501"/>
      <w:bookmarkStart w:id="48" w:name="_Toc465844068"/>
      <w:bookmarkStart w:id="49" w:name="_Toc465844075"/>
      <w:bookmarkStart w:id="50" w:name="_Toc465844076"/>
      <w:bookmarkStart w:id="51" w:name="_Toc465844077"/>
      <w:bookmarkStart w:id="52" w:name="_Toc465844078"/>
      <w:bookmarkStart w:id="53" w:name="_Toc465844079"/>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1F7ED" w14:textId="77777777" w:rsidR="00387FB3" w:rsidRDefault="00387FB3">
      <w:pPr>
        <w:spacing w:after="0"/>
      </w:pPr>
      <w:r>
        <w:separator/>
      </w:r>
    </w:p>
  </w:endnote>
  <w:endnote w:type="continuationSeparator" w:id="0">
    <w:p w14:paraId="7C8A29B9" w14:textId="77777777" w:rsidR="00387FB3" w:rsidRDefault="00387FB3">
      <w:pPr>
        <w:spacing w:after="0"/>
      </w:pPr>
      <w:r>
        <w:continuationSeparator/>
      </w:r>
    </w:p>
  </w:endnote>
  <w:endnote w:type="continuationNotice" w:id="1">
    <w:p w14:paraId="63BB3849" w14:textId="77777777" w:rsidR="00387FB3" w:rsidRDefault="00387F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86626" w14:textId="77777777" w:rsidR="00387FB3" w:rsidRDefault="00387FB3">
      <w:pPr>
        <w:spacing w:after="0"/>
      </w:pPr>
      <w:r>
        <w:separator/>
      </w:r>
    </w:p>
  </w:footnote>
  <w:footnote w:type="continuationSeparator" w:id="0">
    <w:p w14:paraId="7DD8CC95" w14:textId="77777777" w:rsidR="00387FB3" w:rsidRDefault="00387FB3">
      <w:pPr>
        <w:spacing w:after="0"/>
      </w:pPr>
      <w:r>
        <w:continuationSeparator/>
      </w:r>
    </w:p>
  </w:footnote>
  <w:footnote w:type="continuationNotice" w:id="1">
    <w:p w14:paraId="446C9EF5" w14:textId="77777777" w:rsidR="00387FB3" w:rsidRDefault="00387FB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51FEE46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FB40513"/>
    <w:multiLevelType w:val="hybridMultilevel"/>
    <w:tmpl w:val="9D66E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C891766"/>
    <w:multiLevelType w:val="multilevel"/>
    <w:tmpl w:val="8D4C3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3"/>
  </w:num>
  <w:num w:numId="4">
    <w:abstractNumId w:val="6"/>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07A4C"/>
    <w:rsid w:val="0001021F"/>
    <w:rsid w:val="00012731"/>
    <w:rsid w:val="0001290D"/>
    <w:rsid w:val="0001398D"/>
    <w:rsid w:val="00014680"/>
    <w:rsid w:val="00014DCF"/>
    <w:rsid w:val="00014EE3"/>
    <w:rsid w:val="0001514B"/>
    <w:rsid w:val="00016E83"/>
    <w:rsid w:val="00017AFD"/>
    <w:rsid w:val="0002299F"/>
    <w:rsid w:val="0002789D"/>
    <w:rsid w:val="00030CE1"/>
    <w:rsid w:val="00030EE7"/>
    <w:rsid w:val="000332CC"/>
    <w:rsid w:val="00034708"/>
    <w:rsid w:val="00035348"/>
    <w:rsid w:val="000379FF"/>
    <w:rsid w:val="00041C84"/>
    <w:rsid w:val="0004273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7987"/>
    <w:rsid w:val="000704D2"/>
    <w:rsid w:val="00071B1C"/>
    <w:rsid w:val="00073D40"/>
    <w:rsid w:val="000768C6"/>
    <w:rsid w:val="00076D71"/>
    <w:rsid w:val="000807BB"/>
    <w:rsid w:val="00081D9F"/>
    <w:rsid w:val="0008218C"/>
    <w:rsid w:val="00094D35"/>
    <w:rsid w:val="00094FD4"/>
    <w:rsid w:val="00096FB2"/>
    <w:rsid w:val="000A099B"/>
    <w:rsid w:val="000A1ECE"/>
    <w:rsid w:val="000A4992"/>
    <w:rsid w:val="000B0E33"/>
    <w:rsid w:val="000B36A9"/>
    <w:rsid w:val="000B5BC5"/>
    <w:rsid w:val="000B6512"/>
    <w:rsid w:val="000B6680"/>
    <w:rsid w:val="000B6CBC"/>
    <w:rsid w:val="000B6D70"/>
    <w:rsid w:val="000B7646"/>
    <w:rsid w:val="000C0B87"/>
    <w:rsid w:val="000C1066"/>
    <w:rsid w:val="000C10AF"/>
    <w:rsid w:val="000C3525"/>
    <w:rsid w:val="000C37F0"/>
    <w:rsid w:val="000C4A78"/>
    <w:rsid w:val="000D04E0"/>
    <w:rsid w:val="000D3330"/>
    <w:rsid w:val="000D54FA"/>
    <w:rsid w:val="000D7215"/>
    <w:rsid w:val="000D78DF"/>
    <w:rsid w:val="000D7ACD"/>
    <w:rsid w:val="000D7DF8"/>
    <w:rsid w:val="000E0334"/>
    <w:rsid w:val="000E0501"/>
    <w:rsid w:val="000E09A3"/>
    <w:rsid w:val="000E2F56"/>
    <w:rsid w:val="000E3495"/>
    <w:rsid w:val="000E3499"/>
    <w:rsid w:val="000E396D"/>
    <w:rsid w:val="000E4C3F"/>
    <w:rsid w:val="000E71DC"/>
    <w:rsid w:val="000F004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587C"/>
    <w:rsid w:val="00125969"/>
    <w:rsid w:val="0012673B"/>
    <w:rsid w:val="00127734"/>
    <w:rsid w:val="001279CF"/>
    <w:rsid w:val="00127A9D"/>
    <w:rsid w:val="00133EFC"/>
    <w:rsid w:val="00134978"/>
    <w:rsid w:val="00135298"/>
    <w:rsid w:val="00136333"/>
    <w:rsid w:val="001401CB"/>
    <w:rsid w:val="00140C2B"/>
    <w:rsid w:val="00142631"/>
    <w:rsid w:val="00143F1E"/>
    <w:rsid w:val="0015156A"/>
    <w:rsid w:val="00151C45"/>
    <w:rsid w:val="001532B9"/>
    <w:rsid w:val="00157184"/>
    <w:rsid w:val="00157B0E"/>
    <w:rsid w:val="00160446"/>
    <w:rsid w:val="00162CEF"/>
    <w:rsid w:val="00162E06"/>
    <w:rsid w:val="0016320D"/>
    <w:rsid w:val="00163A23"/>
    <w:rsid w:val="0016557E"/>
    <w:rsid w:val="00170FCE"/>
    <w:rsid w:val="00175099"/>
    <w:rsid w:val="001807A6"/>
    <w:rsid w:val="00180E7E"/>
    <w:rsid w:val="001814E4"/>
    <w:rsid w:val="001855A4"/>
    <w:rsid w:val="00185C29"/>
    <w:rsid w:val="001867CD"/>
    <w:rsid w:val="00187DBC"/>
    <w:rsid w:val="0019073F"/>
    <w:rsid w:val="00190787"/>
    <w:rsid w:val="00191F81"/>
    <w:rsid w:val="0019221F"/>
    <w:rsid w:val="00195213"/>
    <w:rsid w:val="00197D8A"/>
    <w:rsid w:val="001A2401"/>
    <w:rsid w:val="001A258D"/>
    <w:rsid w:val="001A3D7B"/>
    <w:rsid w:val="001A4603"/>
    <w:rsid w:val="001A6E97"/>
    <w:rsid w:val="001B0B8E"/>
    <w:rsid w:val="001B2659"/>
    <w:rsid w:val="001B29BD"/>
    <w:rsid w:val="001B4177"/>
    <w:rsid w:val="001B5920"/>
    <w:rsid w:val="001B5A72"/>
    <w:rsid w:val="001B6577"/>
    <w:rsid w:val="001B6ACE"/>
    <w:rsid w:val="001B7AE8"/>
    <w:rsid w:val="001C07FC"/>
    <w:rsid w:val="001C1EFC"/>
    <w:rsid w:val="001C2143"/>
    <w:rsid w:val="001C2828"/>
    <w:rsid w:val="001C334A"/>
    <w:rsid w:val="001C3E65"/>
    <w:rsid w:val="001C5113"/>
    <w:rsid w:val="001C7C59"/>
    <w:rsid w:val="001D026F"/>
    <w:rsid w:val="001D0E21"/>
    <w:rsid w:val="001D356C"/>
    <w:rsid w:val="001D6AD2"/>
    <w:rsid w:val="001E2131"/>
    <w:rsid w:val="001E270B"/>
    <w:rsid w:val="001E3DF0"/>
    <w:rsid w:val="001F6E2B"/>
    <w:rsid w:val="00203669"/>
    <w:rsid w:val="00204546"/>
    <w:rsid w:val="00210394"/>
    <w:rsid w:val="0021214E"/>
    <w:rsid w:val="00213D5F"/>
    <w:rsid w:val="0021411B"/>
    <w:rsid w:val="00216252"/>
    <w:rsid w:val="00216405"/>
    <w:rsid w:val="002164F4"/>
    <w:rsid w:val="00220B6E"/>
    <w:rsid w:val="002228BE"/>
    <w:rsid w:val="00225C6C"/>
    <w:rsid w:val="00226BC1"/>
    <w:rsid w:val="00227949"/>
    <w:rsid w:val="00227FF1"/>
    <w:rsid w:val="00230E68"/>
    <w:rsid w:val="00231915"/>
    <w:rsid w:val="002325EE"/>
    <w:rsid w:val="00233C44"/>
    <w:rsid w:val="002343E5"/>
    <w:rsid w:val="00235C49"/>
    <w:rsid w:val="00237924"/>
    <w:rsid w:val="00237BFD"/>
    <w:rsid w:val="002401D4"/>
    <w:rsid w:val="00241968"/>
    <w:rsid w:val="00241B09"/>
    <w:rsid w:val="00243847"/>
    <w:rsid w:val="00244253"/>
    <w:rsid w:val="00245141"/>
    <w:rsid w:val="00246759"/>
    <w:rsid w:val="002473A8"/>
    <w:rsid w:val="002506DC"/>
    <w:rsid w:val="00250C0D"/>
    <w:rsid w:val="00254E0B"/>
    <w:rsid w:val="0025583F"/>
    <w:rsid w:val="00260E9E"/>
    <w:rsid w:val="00260EB2"/>
    <w:rsid w:val="002636F4"/>
    <w:rsid w:val="00263890"/>
    <w:rsid w:val="002644EB"/>
    <w:rsid w:val="00267A79"/>
    <w:rsid w:val="00274268"/>
    <w:rsid w:val="00274C5B"/>
    <w:rsid w:val="00277808"/>
    <w:rsid w:val="002808B8"/>
    <w:rsid w:val="00281D8F"/>
    <w:rsid w:val="00281F49"/>
    <w:rsid w:val="00281F76"/>
    <w:rsid w:val="00282659"/>
    <w:rsid w:val="00282C63"/>
    <w:rsid w:val="00284F5F"/>
    <w:rsid w:val="00286031"/>
    <w:rsid w:val="00287E27"/>
    <w:rsid w:val="00287F76"/>
    <w:rsid w:val="00290A77"/>
    <w:rsid w:val="00291B14"/>
    <w:rsid w:val="00294088"/>
    <w:rsid w:val="0029577B"/>
    <w:rsid w:val="00295E26"/>
    <w:rsid w:val="002973A5"/>
    <w:rsid w:val="00297C0B"/>
    <w:rsid w:val="00297C6C"/>
    <w:rsid w:val="002A12B8"/>
    <w:rsid w:val="002A365B"/>
    <w:rsid w:val="002A56D6"/>
    <w:rsid w:val="002A6EC1"/>
    <w:rsid w:val="002B025B"/>
    <w:rsid w:val="002B36AD"/>
    <w:rsid w:val="002B6DF4"/>
    <w:rsid w:val="002B7BC8"/>
    <w:rsid w:val="002C2ABC"/>
    <w:rsid w:val="002C41C2"/>
    <w:rsid w:val="002C5AFE"/>
    <w:rsid w:val="002C6B36"/>
    <w:rsid w:val="002C71F6"/>
    <w:rsid w:val="002C7B14"/>
    <w:rsid w:val="002D0194"/>
    <w:rsid w:val="002D0933"/>
    <w:rsid w:val="002D1355"/>
    <w:rsid w:val="002D333C"/>
    <w:rsid w:val="002D66DC"/>
    <w:rsid w:val="002D68F4"/>
    <w:rsid w:val="002D79F3"/>
    <w:rsid w:val="002D7DFA"/>
    <w:rsid w:val="002E09EB"/>
    <w:rsid w:val="002E0C27"/>
    <w:rsid w:val="002E1381"/>
    <w:rsid w:val="002E17E7"/>
    <w:rsid w:val="002F203B"/>
    <w:rsid w:val="002F2D17"/>
    <w:rsid w:val="002F33F3"/>
    <w:rsid w:val="002F4896"/>
    <w:rsid w:val="002F4FE3"/>
    <w:rsid w:val="002F555E"/>
    <w:rsid w:val="00300AE8"/>
    <w:rsid w:val="0030340C"/>
    <w:rsid w:val="0030443B"/>
    <w:rsid w:val="003061DF"/>
    <w:rsid w:val="003065DE"/>
    <w:rsid w:val="00307A14"/>
    <w:rsid w:val="003166EA"/>
    <w:rsid w:val="00317AB0"/>
    <w:rsid w:val="0032054A"/>
    <w:rsid w:val="00320E6E"/>
    <w:rsid w:val="0032181B"/>
    <w:rsid w:val="0032193D"/>
    <w:rsid w:val="00322AEB"/>
    <w:rsid w:val="0032538E"/>
    <w:rsid w:val="003275F6"/>
    <w:rsid w:val="00332838"/>
    <w:rsid w:val="00333110"/>
    <w:rsid w:val="0033325B"/>
    <w:rsid w:val="00333545"/>
    <w:rsid w:val="00334C73"/>
    <w:rsid w:val="0033528E"/>
    <w:rsid w:val="00335F5A"/>
    <w:rsid w:val="00336AED"/>
    <w:rsid w:val="00336DE9"/>
    <w:rsid w:val="00337C73"/>
    <w:rsid w:val="00340172"/>
    <w:rsid w:val="00340C41"/>
    <w:rsid w:val="003418E1"/>
    <w:rsid w:val="00342994"/>
    <w:rsid w:val="00342A37"/>
    <w:rsid w:val="00343CF8"/>
    <w:rsid w:val="00346BCC"/>
    <w:rsid w:val="00346D6E"/>
    <w:rsid w:val="00347ED5"/>
    <w:rsid w:val="00351F98"/>
    <w:rsid w:val="003520EA"/>
    <w:rsid w:val="00352CDF"/>
    <w:rsid w:val="003533B0"/>
    <w:rsid w:val="00353D64"/>
    <w:rsid w:val="00354141"/>
    <w:rsid w:val="00356952"/>
    <w:rsid w:val="00364354"/>
    <w:rsid w:val="00364862"/>
    <w:rsid w:val="00365410"/>
    <w:rsid w:val="003654D2"/>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53E4"/>
    <w:rsid w:val="003854D8"/>
    <w:rsid w:val="00387FB3"/>
    <w:rsid w:val="003900EA"/>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1B5"/>
    <w:rsid w:val="003D77AE"/>
    <w:rsid w:val="003E2AA8"/>
    <w:rsid w:val="003E3576"/>
    <w:rsid w:val="003E60FC"/>
    <w:rsid w:val="003F1AA0"/>
    <w:rsid w:val="003F3938"/>
    <w:rsid w:val="003F3E8A"/>
    <w:rsid w:val="003F6EB9"/>
    <w:rsid w:val="00402745"/>
    <w:rsid w:val="004027F2"/>
    <w:rsid w:val="00402D69"/>
    <w:rsid w:val="00402E9A"/>
    <w:rsid w:val="00404E1B"/>
    <w:rsid w:val="00406931"/>
    <w:rsid w:val="00406FC6"/>
    <w:rsid w:val="00407176"/>
    <w:rsid w:val="0041249E"/>
    <w:rsid w:val="00413EA6"/>
    <w:rsid w:val="0041582A"/>
    <w:rsid w:val="0041586D"/>
    <w:rsid w:val="00416354"/>
    <w:rsid w:val="00416B79"/>
    <w:rsid w:val="00421FCC"/>
    <w:rsid w:val="00422493"/>
    <w:rsid w:val="00422955"/>
    <w:rsid w:val="00422987"/>
    <w:rsid w:val="00425689"/>
    <w:rsid w:val="00427723"/>
    <w:rsid w:val="00433BE3"/>
    <w:rsid w:val="004344B7"/>
    <w:rsid w:val="004356DE"/>
    <w:rsid w:val="004412D2"/>
    <w:rsid w:val="0044206F"/>
    <w:rsid w:val="00442A5B"/>
    <w:rsid w:val="00442EC8"/>
    <w:rsid w:val="00442F81"/>
    <w:rsid w:val="0044357F"/>
    <w:rsid w:val="00443B52"/>
    <w:rsid w:val="00447FB3"/>
    <w:rsid w:val="00450451"/>
    <w:rsid w:val="00451D6C"/>
    <w:rsid w:val="00452555"/>
    <w:rsid w:val="00453239"/>
    <w:rsid w:val="004547D0"/>
    <w:rsid w:val="00456759"/>
    <w:rsid w:val="0045717A"/>
    <w:rsid w:val="00457AD3"/>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53FF"/>
    <w:rsid w:val="00497FD2"/>
    <w:rsid w:val="004A0933"/>
    <w:rsid w:val="004B04F8"/>
    <w:rsid w:val="004B2D33"/>
    <w:rsid w:val="004B4233"/>
    <w:rsid w:val="004B434A"/>
    <w:rsid w:val="004B4D0D"/>
    <w:rsid w:val="004B5D7B"/>
    <w:rsid w:val="004B70E2"/>
    <w:rsid w:val="004C1976"/>
    <w:rsid w:val="004C3124"/>
    <w:rsid w:val="004C3542"/>
    <w:rsid w:val="004C3556"/>
    <w:rsid w:val="004C4AE4"/>
    <w:rsid w:val="004C4F23"/>
    <w:rsid w:val="004C6CEA"/>
    <w:rsid w:val="004C759A"/>
    <w:rsid w:val="004C7687"/>
    <w:rsid w:val="004D2AAE"/>
    <w:rsid w:val="004D310D"/>
    <w:rsid w:val="004D36F3"/>
    <w:rsid w:val="004D49DF"/>
    <w:rsid w:val="004D5A5A"/>
    <w:rsid w:val="004D793B"/>
    <w:rsid w:val="004E02DB"/>
    <w:rsid w:val="004E1FB5"/>
    <w:rsid w:val="004E3E68"/>
    <w:rsid w:val="004E4D21"/>
    <w:rsid w:val="004E5562"/>
    <w:rsid w:val="004E6201"/>
    <w:rsid w:val="004E7852"/>
    <w:rsid w:val="004F0718"/>
    <w:rsid w:val="004F3817"/>
    <w:rsid w:val="004F6A46"/>
    <w:rsid w:val="004F74AC"/>
    <w:rsid w:val="004F797F"/>
    <w:rsid w:val="004F7AAE"/>
    <w:rsid w:val="004F7B89"/>
    <w:rsid w:val="0050009D"/>
    <w:rsid w:val="00500B90"/>
    <w:rsid w:val="005010B0"/>
    <w:rsid w:val="005021C7"/>
    <w:rsid w:val="005039CF"/>
    <w:rsid w:val="00507122"/>
    <w:rsid w:val="00510E78"/>
    <w:rsid w:val="005137EC"/>
    <w:rsid w:val="005150B4"/>
    <w:rsid w:val="00520E21"/>
    <w:rsid w:val="00522834"/>
    <w:rsid w:val="00522963"/>
    <w:rsid w:val="00524CCA"/>
    <w:rsid w:val="0052565C"/>
    <w:rsid w:val="005257F7"/>
    <w:rsid w:val="00526599"/>
    <w:rsid w:val="00526AB4"/>
    <w:rsid w:val="00527F96"/>
    <w:rsid w:val="0053487F"/>
    <w:rsid w:val="005411C2"/>
    <w:rsid w:val="0054568F"/>
    <w:rsid w:val="00551CF5"/>
    <w:rsid w:val="0055272A"/>
    <w:rsid w:val="00555F62"/>
    <w:rsid w:val="0056325F"/>
    <w:rsid w:val="005655F1"/>
    <w:rsid w:val="00566217"/>
    <w:rsid w:val="00570D60"/>
    <w:rsid w:val="00574AEF"/>
    <w:rsid w:val="00574C2E"/>
    <w:rsid w:val="005754D9"/>
    <w:rsid w:val="00575916"/>
    <w:rsid w:val="0057741C"/>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DD8"/>
    <w:rsid w:val="005C2E20"/>
    <w:rsid w:val="005C5ECC"/>
    <w:rsid w:val="005C70F6"/>
    <w:rsid w:val="005D007D"/>
    <w:rsid w:val="005D2F44"/>
    <w:rsid w:val="005D3EFD"/>
    <w:rsid w:val="005D4FBC"/>
    <w:rsid w:val="005D5AE1"/>
    <w:rsid w:val="005D61F3"/>
    <w:rsid w:val="005D6580"/>
    <w:rsid w:val="005E02B1"/>
    <w:rsid w:val="005E24B7"/>
    <w:rsid w:val="005E34D9"/>
    <w:rsid w:val="005E358F"/>
    <w:rsid w:val="005E39E6"/>
    <w:rsid w:val="005E5519"/>
    <w:rsid w:val="005E56E5"/>
    <w:rsid w:val="005E64E8"/>
    <w:rsid w:val="005F1A18"/>
    <w:rsid w:val="005F1D14"/>
    <w:rsid w:val="005F2CE9"/>
    <w:rsid w:val="005F4AA0"/>
    <w:rsid w:val="005F51AD"/>
    <w:rsid w:val="005F5AF9"/>
    <w:rsid w:val="005F5B63"/>
    <w:rsid w:val="005F60CC"/>
    <w:rsid w:val="005F744E"/>
    <w:rsid w:val="00601145"/>
    <w:rsid w:val="00604DA0"/>
    <w:rsid w:val="00606947"/>
    <w:rsid w:val="00606A6E"/>
    <w:rsid w:val="006073D6"/>
    <w:rsid w:val="00611481"/>
    <w:rsid w:val="006129E6"/>
    <w:rsid w:val="006137B7"/>
    <w:rsid w:val="006138CA"/>
    <w:rsid w:val="006140C6"/>
    <w:rsid w:val="00616BEE"/>
    <w:rsid w:val="00623112"/>
    <w:rsid w:val="00623601"/>
    <w:rsid w:val="0062612F"/>
    <w:rsid w:val="00626476"/>
    <w:rsid w:val="00630719"/>
    <w:rsid w:val="0063158F"/>
    <w:rsid w:val="006317C5"/>
    <w:rsid w:val="006321CA"/>
    <w:rsid w:val="00633AAF"/>
    <w:rsid w:val="0063490E"/>
    <w:rsid w:val="00634D4C"/>
    <w:rsid w:val="006400D8"/>
    <w:rsid w:val="00640D73"/>
    <w:rsid w:val="0064246C"/>
    <w:rsid w:val="00642939"/>
    <w:rsid w:val="0064454E"/>
    <w:rsid w:val="0064462E"/>
    <w:rsid w:val="006541C1"/>
    <w:rsid w:val="00660C24"/>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52CC"/>
    <w:rsid w:val="006B0D57"/>
    <w:rsid w:val="006B22F3"/>
    <w:rsid w:val="006B33F3"/>
    <w:rsid w:val="006B4551"/>
    <w:rsid w:val="006B5EC1"/>
    <w:rsid w:val="006B7A91"/>
    <w:rsid w:val="006C01F9"/>
    <w:rsid w:val="006C0A9E"/>
    <w:rsid w:val="006C188C"/>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470B"/>
    <w:rsid w:val="006F6466"/>
    <w:rsid w:val="00700455"/>
    <w:rsid w:val="007009DF"/>
    <w:rsid w:val="00700D02"/>
    <w:rsid w:val="0070119B"/>
    <w:rsid w:val="007015CE"/>
    <w:rsid w:val="007022A7"/>
    <w:rsid w:val="00705267"/>
    <w:rsid w:val="007065FC"/>
    <w:rsid w:val="00712394"/>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4063"/>
    <w:rsid w:val="00755FBF"/>
    <w:rsid w:val="007603AB"/>
    <w:rsid w:val="00762E9B"/>
    <w:rsid w:val="007646A2"/>
    <w:rsid w:val="0076555A"/>
    <w:rsid w:val="00766CE2"/>
    <w:rsid w:val="007707BF"/>
    <w:rsid w:val="0077504B"/>
    <w:rsid w:val="007753EF"/>
    <w:rsid w:val="007762F4"/>
    <w:rsid w:val="00780DE8"/>
    <w:rsid w:val="0078141E"/>
    <w:rsid w:val="00784611"/>
    <w:rsid w:val="00790D2C"/>
    <w:rsid w:val="00791F3F"/>
    <w:rsid w:val="007924A0"/>
    <w:rsid w:val="007956B7"/>
    <w:rsid w:val="007A0614"/>
    <w:rsid w:val="007A089A"/>
    <w:rsid w:val="007A0900"/>
    <w:rsid w:val="007A1A6E"/>
    <w:rsid w:val="007A43E1"/>
    <w:rsid w:val="007A579B"/>
    <w:rsid w:val="007A6403"/>
    <w:rsid w:val="007A7432"/>
    <w:rsid w:val="007A752A"/>
    <w:rsid w:val="007B0CD8"/>
    <w:rsid w:val="007B1932"/>
    <w:rsid w:val="007B1990"/>
    <w:rsid w:val="007B4319"/>
    <w:rsid w:val="007B51D1"/>
    <w:rsid w:val="007B54A8"/>
    <w:rsid w:val="007B5974"/>
    <w:rsid w:val="007B5A2C"/>
    <w:rsid w:val="007B638F"/>
    <w:rsid w:val="007C06D6"/>
    <w:rsid w:val="007C221A"/>
    <w:rsid w:val="007C311C"/>
    <w:rsid w:val="007C3513"/>
    <w:rsid w:val="007C3DE2"/>
    <w:rsid w:val="007D400E"/>
    <w:rsid w:val="007D40DC"/>
    <w:rsid w:val="007D7B83"/>
    <w:rsid w:val="007E2959"/>
    <w:rsid w:val="007E2AEC"/>
    <w:rsid w:val="007E4743"/>
    <w:rsid w:val="007E5CA2"/>
    <w:rsid w:val="007E5D1D"/>
    <w:rsid w:val="007E6AEE"/>
    <w:rsid w:val="007E7C58"/>
    <w:rsid w:val="007E7FA7"/>
    <w:rsid w:val="007F1609"/>
    <w:rsid w:val="007F3C4C"/>
    <w:rsid w:val="007F4B86"/>
    <w:rsid w:val="007F556A"/>
    <w:rsid w:val="007F5F73"/>
    <w:rsid w:val="007F63F8"/>
    <w:rsid w:val="007F7CEE"/>
    <w:rsid w:val="00800F2C"/>
    <w:rsid w:val="008020A3"/>
    <w:rsid w:val="00804BC6"/>
    <w:rsid w:val="00804EEB"/>
    <w:rsid w:val="00806150"/>
    <w:rsid w:val="00806D5B"/>
    <w:rsid w:val="00806F29"/>
    <w:rsid w:val="008077E7"/>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34DB"/>
    <w:rsid w:val="008354E1"/>
    <w:rsid w:val="008362F4"/>
    <w:rsid w:val="00836DE7"/>
    <w:rsid w:val="00837BB9"/>
    <w:rsid w:val="00841685"/>
    <w:rsid w:val="00841FEC"/>
    <w:rsid w:val="00842335"/>
    <w:rsid w:val="00843162"/>
    <w:rsid w:val="0084625E"/>
    <w:rsid w:val="00846567"/>
    <w:rsid w:val="00852FC1"/>
    <w:rsid w:val="00855532"/>
    <w:rsid w:val="0085721F"/>
    <w:rsid w:val="00857E15"/>
    <w:rsid w:val="00860F74"/>
    <w:rsid w:val="00861B0A"/>
    <w:rsid w:val="00861D6F"/>
    <w:rsid w:val="00864178"/>
    <w:rsid w:val="00865E6D"/>
    <w:rsid w:val="008701CF"/>
    <w:rsid w:val="008706D0"/>
    <w:rsid w:val="0087171B"/>
    <w:rsid w:val="00874899"/>
    <w:rsid w:val="008773FC"/>
    <w:rsid w:val="008804BC"/>
    <w:rsid w:val="008817D4"/>
    <w:rsid w:val="008823E1"/>
    <w:rsid w:val="00882878"/>
    <w:rsid w:val="0088426F"/>
    <w:rsid w:val="00887CDD"/>
    <w:rsid w:val="008900A8"/>
    <w:rsid w:val="00890915"/>
    <w:rsid w:val="00891087"/>
    <w:rsid w:val="00891EE6"/>
    <w:rsid w:val="00893954"/>
    <w:rsid w:val="00895C21"/>
    <w:rsid w:val="00895FD4"/>
    <w:rsid w:val="008A12D7"/>
    <w:rsid w:val="008A2039"/>
    <w:rsid w:val="008A3230"/>
    <w:rsid w:val="008A5131"/>
    <w:rsid w:val="008A7004"/>
    <w:rsid w:val="008A796A"/>
    <w:rsid w:val="008B1168"/>
    <w:rsid w:val="008B371B"/>
    <w:rsid w:val="008B3A0B"/>
    <w:rsid w:val="008C0EDB"/>
    <w:rsid w:val="008C16B7"/>
    <w:rsid w:val="008C7F1D"/>
    <w:rsid w:val="008D442B"/>
    <w:rsid w:val="008D4E73"/>
    <w:rsid w:val="008D5E65"/>
    <w:rsid w:val="008D72CF"/>
    <w:rsid w:val="008E1CCF"/>
    <w:rsid w:val="008E1EFF"/>
    <w:rsid w:val="008E4743"/>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0E87"/>
    <w:rsid w:val="00912E03"/>
    <w:rsid w:val="00913FED"/>
    <w:rsid w:val="00915419"/>
    <w:rsid w:val="00915DAB"/>
    <w:rsid w:val="00920A38"/>
    <w:rsid w:val="0092279C"/>
    <w:rsid w:val="009237DB"/>
    <w:rsid w:val="009254B0"/>
    <w:rsid w:val="00932B27"/>
    <w:rsid w:val="0093413B"/>
    <w:rsid w:val="00934374"/>
    <w:rsid w:val="0093709F"/>
    <w:rsid w:val="00937F6F"/>
    <w:rsid w:val="0094051D"/>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419"/>
    <w:rsid w:val="00967684"/>
    <w:rsid w:val="00971546"/>
    <w:rsid w:val="00974612"/>
    <w:rsid w:val="00974ADB"/>
    <w:rsid w:val="00982A65"/>
    <w:rsid w:val="0098357C"/>
    <w:rsid w:val="0098464F"/>
    <w:rsid w:val="00984F2D"/>
    <w:rsid w:val="00985283"/>
    <w:rsid w:val="00986CAB"/>
    <w:rsid w:val="009916A5"/>
    <w:rsid w:val="00991FDE"/>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14F2"/>
    <w:rsid w:val="009C3DDD"/>
    <w:rsid w:val="009C3E8F"/>
    <w:rsid w:val="009C521B"/>
    <w:rsid w:val="009C7A7B"/>
    <w:rsid w:val="009D16E7"/>
    <w:rsid w:val="009D3CE5"/>
    <w:rsid w:val="009D433C"/>
    <w:rsid w:val="009D5361"/>
    <w:rsid w:val="009D7AA5"/>
    <w:rsid w:val="009E59BD"/>
    <w:rsid w:val="009F0129"/>
    <w:rsid w:val="009F163B"/>
    <w:rsid w:val="009F237C"/>
    <w:rsid w:val="009F3206"/>
    <w:rsid w:val="009F4D5C"/>
    <w:rsid w:val="009F59D7"/>
    <w:rsid w:val="009F703D"/>
    <w:rsid w:val="00A04969"/>
    <w:rsid w:val="00A058C0"/>
    <w:rsid w:val="00A137E7"/>
    <w:rsid w:val="00A15641"/>
    <w:rsid w:val="00A15F77"/>
    <w:rsid w:val="00A1613E"/>
    <w:rsid w:val="00A164E7"/>
    <w:rsid w:val="00A207B6"/>
    <w:rsid w:val="00A20F88"/>
    <w:rsid w:val="00A20FD6"/>
    <w:rsid w:val="00A2241B"/>
    <w:rsid w:val="00A22933"/>
    <w:rsid w:val="00A239EC"/>
    <w:rsid w:val="00A24A7F"/>
    <w:rsid w:val="00A25A25"/>
    <w:rsid w:val="00A266C1"/>
    <w:rsid w:val="00A30B3F"/>
    <w:rsid w:val="00A31575"/>
    <w:rsid w:val="00A31F1E"/>
    <w:rsid w:val="00A335A1"/>
    <w:rsid w:val="00A339FF"/>
    <w:rsid w:val="00A3468B"/>
    <w:rsid w:val="00A41F0E"/>
    <w:rsid w:val="00A42C2D"/>
    <w:rsid w:val="00A4433B"/>
    <w:rsid w:val="00A44A49"/>
    <w:rsid w:val="00A45553"/>
    <w:rsid w:val="00A46EF6"/>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607"/>
    <w:rsid w:val="00A72FCF"/>
    <w:rsid w:val="00A7411F"/>
    <w:rsid w:val="00A745E0"/>
    <w:rsid w:val="00A75538"/>
    <w:rsid w:val="00A842B8"/>
    <w:rsid w:val="00A86822"/>
    <w:rsid w:val="00A874D6"/>
    <w:rsid w:val="00A87B55"/>
    <w:rsid w:val="00A9043F"/>
    <w:rsid w:val="00A90AE0"/>
    <w:rsid w:val="00A94D3D"/>
    <w:rsid w:val="00A94DE5"/>
    <w:rsid w:val="00A97A8C"/>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C2F"/>
    <w:rsid w:val="00AE54BB"/>
    <w:rsid w:val="00AF0E2C"/>
    <w:rsid w:val="00AF2816"/>
    <w:rsid w:val="00AF3D13"/>
    <w:rsid w:val="00AF73BF"/>
    <w:rsid w:val="00AF754E"/>
    <w:rsid w:val="00B00B19"/>
    <w:rsid w:val="00B03D6A"/>
    <w:rsid w:val="00B06F01"/>
    <w:rsid w:val="00B079CA"/>
    <w:rsid w:val="00B10EAD"/>
    <w:rsid w:val="00B1161D"/>
    <w:rsid w:val="00B1214B"/>
    <w:rsid w:val="00B15C88"/>
    <w:rsid w:val="00B1646E"/>
    <w:rsid w:val="00B21636"/>
    <w:rsid w:val="00B21697"/>
    <w:rsid w:val="00B22672"/>
    <w:rsid w:val="00B263A1"/>
    <w:rsid w:val="00B26DEF"/>
    <w:rsid w:val="00B3281D"/>
    <w:rsid w:val="00B33EB8"/>
    <w:rsid w:val="00B35914"/>
    <w:rsid w:val="00B35F7C"/>
    <w:rsid w:val="00B3684A"/>
    <w:rsid w:val="00B402DA"/>
    <w:rsid w:val="00B40FD7"/>
    <w:rsid w:val="00B41D17"/>
    <w:rsid w:val="00B42AE3"/>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70A6C"/>
    <w:rsid w:val="00B7261D"/>
    <w:rsid w:val="00B74D54"/>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06F"/>
    <w:rsid w:val="00BA5F55"/>
    <w:rsid w:val="00BA6A30"/>
    <w:rsid w:val="00BB117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E9E"/>
    <w:rsid w:val="00BF2126"/>
    <w:rsid w:val="00BF6927"/>
    <w:rsid w:val="00BF7230"/>
    <w:rsid w:val="00BF72AE"/>
    <w:rsid w:val="00C004BA"/>
    <w:rsid w:val="00C0499D"/>
    <w:rsid w:val="00C06FAE"/>
    <w:rsid w:val="00C14904"/>
    <w:rsid w:val="00C16175"/>
    <w:rsid w:val="00C162AF"/>
    <w:rsid w:val="00C167DE"/>
    <w:rsid w:val="00C1708E"/>
    <w:rsid w:val="00C17592"/>
    <w:rsid w:val="00C217B7"/>
    <w:rsid w:val="00C21CB1"/>
    <w:rsid w:val="00C236F1"/>
    <w:rsid w:val="00C2388A"/>
    <w:rsid w:val="00C24608"/>
    <w:rsid w:val="00C30D22"/>
    <w:rsid w:val="00C32BEC"/>
    <w:rsid w:val="00C334C7"/>
    <w:rsid w:val="00C34ABE"/>
    <w:rsid w:val="00C34B0D"/>
    <w:rsid w:val="00C35DA0"/>
    <w:rsid w:val="00C36DEE"/>
    <w:rsid w:val="00C4088A"/>
    <w:rsid w:val="00C41606"/>
    <w:rsid w:val="00C41BBC"/>
    <w:rsid w:val="00C433E3"/>
    <w:rsid w:val="00C44CDE"/>
    <w:rsid w:val="00C457C8"/>
    <w:rsid w:val="00C45B7D"/>
    <w:rsid w:val="00C45BFF"/>
    <w:rsid w:val="00C45CAE"/>
    <w:rsid w:val="00C45F5A"/>
    <w:rsid w:val="00C477A7"/>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1055"/>
    <w:rsid w:val="00C9181C"/>
    <w:rsid w:val="00C925C5"/>
    <w:rsid w:val="00C92F89"/>
    <w:rsid w:val="00C94714"/>
    <w:rsid w:val="00C957D0"/>
    <w:rsid w:val="00CA06B5"/>
    <w:rsid w:val="00CA20E9"/>
    <w:rsid w:val="00CA2855"/>
    <w:rsid w:val="00CA2FBB"/>
    <w:rsid w:val="00CA53E6"/>
    <w:rsid w:val="00CA7610"/>
    <w:rsid w:val="00CB3C6C"/>
    <w:rsid w:val="00CB4468"/>
    <w:rsid w:val="00CB7B03"/>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3D15"/>
    <w:rsid w:val="00CE4B05"/>
    <w:rsid w:val="00CE5A45"/>
    <w:rsid w:val="00CE619A"/>
    <w:rsid w:val="00CE6711"/>
    <w:rsid w:val="00CE6E86"/>
    <w:rsid w:val="00CF0647"/>
    <w:rsid w:val="00CF220F"/>
    <w:rsid w:val="00CF2CAD"/>
    <w:rsid w:val="00CF5B30"/>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310BA"/>
    <w:rsid w:val="00D32365"/>
    <w:rsid w:val="00D32D7A"/>
    <w:rsid w:val="00D35B49"/>
    <w:rsid w:val="00D40B1D"/>
    <w:rsid w:val="00D410A1"/>
    <w:rsid w:val="00D43F22"/>
    <w:rsid w:val="00D44159"/>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760CA"/>
    <w:rsid w:val="00D770B5"/>
    <w:rsid w:val="00D82262"/>
    <w:rsid w:val="00D8240D"/>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DAC"/>
    <w:rsid w:val="00E01E77"/>
    <w:rsid w:val="00E0337D"/>
    <w:rsid w:val="00E067A9"/>
    <w:rsid w:val="00E077F6"/>
    <w:rsid w:val="00E101DA"/>
    <w:rsid w:val="00E12072"/>
    <w:rsid w:val="00E12E79"/>
    <w:rsid w:val="00E1402B"/>
    <w:rsid w:val="00E14CB9"/>
    <w:rsid w:val="00E15985"/>
    <w:rsid w:val="00E159FA"/>
    <w:rsid w:val="00E17241"/>
    <w:rsid w:val="00E17A84"/>
    <w:rsid w:val="00E17CA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3BBF"/>
    <w:rsid w:val="00E44AE1"/>
    <w:rsid w:val="00E453C4"/>
    <w:rsid w:val="00E4554B"/>
    <w:rsid w:val="00E47051"/>
    <w:rsid w:val="00E5059F"/>
    <w:rsid w:val="00E51CCC"/>
    <w:rsid w:val="00E523CB"/>
    <w:rsid w:val="00E53927"/>
    <w:rsid w:val="00E54DE0"/>
    <w:rsid w:val="00E568E1"/>
    <w:rsid w:val="00E57F7A"/>
    <w:rsid w:val="00E619E5"/>
    <w:rsid w:val="00E6252D"/>
    <w:rsid w:val="00E6311F"/>
    <w:rsid w:val="00E63B85"/>
    <w:rsid w:val="00E67C4C"/>
    <w:rsid w:val="00E71576"/>
    <w:rsid w:val="00E71978"/>
    <w:rsid w:val="00E72F15"/>
    <w:rsid w:val="00E74691"/>
    <w:rsid w:val="00E74E9D"/>
    <w:rsid w:val="00E77475"/>
    <w:rsid w:val="00E844CF"/>
    <w:rsid w:val="00E85C22"/>
    <w:rsid w:val="00E901B9"/>
    <w:rsid w:val="00E90305"/>
    <w:rsid w:val="00E938EF"/>
    <w:rsid w:val="00E949A5"/>
    <w:rsid w:val="00E961B8"/>
    <w:rsid w:val="00E96E3E"/>
    <w:rsid w:val="00EA1F86"/>
    <w:rsid w:val="00EA24F7"/>
    <w:rsid w:val="00EA26A1"/>
    <w:rsid w:val="00EA2C43"/>
    <w:rsid w:val="00EA3094"/>
    <w:rsid w:val="00EA3969"/>
    <w:rsid w:val="00EA468D"/>
    <w:rsid w:val="00EA5111"/>
    <w:rsid w:val="00EB049C"/>
    <w:rsid w:val="00EB37AB"/>
    <w:rsid w:val="00EB492E"/>
    <w:rsid w:val="00EB4F16"/>
    <w:rsid w:val="00EC0FB7"/>
    <w:rsid w:val="00EC161A"/>
    <w:rsid w:val="00EC47E4"/>
    <w:rsid w:val="00EC4AB4"/>
    <w:rsid w:val="00EC5C3F"/>
    <w:rsid w:val="00EC60BE"/>
    <w:rsid w:val="00ED1933"/>
    <w:rsid w:val="00ED5B09"/>
    <w:rsid w:val="00ED6601"/>
    <w:rsid w:val="00EE109F"/>
    <w:rsid w:val="00EE4B8C"/>
    <w:rsid w:val="00EE7937"/>
    <w:rsid w:val="00EF039B"/>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1535"/>
    <w:rsid w:val="00F22345"/>
    <w:rsid w:val="00F22AD5"/>
    <w:rsid w:val="00F237E2"/>
    <w:rsid w:val="00F24E9F"/>
    <w:rsid w:val="00F24FD4"/>
    <w:rsid w:val="00F25148"/>
    <w:rsid w:val="00F31475"/>
    <w:rsid w:val="00F34317"/>
    <w:rsid w:val="00F35CE6"/>
    <w:rsid w:val="00F37AD3"/>
    <w:rsid w:val="00F41654"/>
    <w:rsid w:val="00F446DA"/>
    <w:rsid w:val="00F455CA"/>
    <w:rsid w:val="00F51CA6"/>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3CD2"/>
    <w:rsid w:val="00F96474"/>
    <w:rsid w:val="00FA0687"/>
    <w:rsid w:val="00FA0AB2"/>
    <w:rsid w:val="00FA1F8F"/>
    <w:rsid w:val="00FA2547"/>
    <w:rsid w:val="00FA53DA"/>
    <w:rsid w:val="00FB0D4B"/>
    <w:rsid w:val="00FB0F81"/>
    <w:rsid w:val="00FB1B9F"/>
    <w:rsid w:val="00FB442C"/>
    <w:rsid w:val="00FB4F39"/>
    <w:rsid w:val="00FB6010"/>
    <w:rsid w:val="00FC0681"/>
    <w:rsid w:val="00FC2397"/>
    <w:rsid w:val="00FC34A4"/>
    <w:rsid w:val="00FC3B8A"/>
    <w:rsid w:val="00FC3FEE"/>
    <w:rsid w:val="00FC403A"/>
    <w:rsid w:val="00FD2644"/>
    <w:rsid w:val="00FD31C5"/>
    <w:rsid w:val="00FD4808"/>
    <w:rsid w:val="00FD6043"/>
    <w:rsid w:val="00FD626D"/>
    <w:rsid w:val="00FD69F8"/>
    <w:rsid w:val="00FD7588"/>
    <w:rsid w:val="00FE3290"/>
    <w:rsid w:val="00FE3CB2"/>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
    <w:basedOn w:val="a"/>
    <w:link w:val="Char1"/>
    <w:uiPriority w:val="34"/>
    <w:qFormat/>
    <w:rsid w:val="00300AE8"/>
    <w:pPr>
      <w:ind w:left="720"/>
      <w:contextualSpacing/>
    </w:pPr>
  </w:style>
  <w:style w:type="paragraph" w:styleId="a5">
    <w:name w:val="header"/>
    <w:basedOn w:val="a"/>
    <w:link w:val="Char2"/>
    <w:uiPriority w:val="99"/>
    <w:unhideWhenUsed/>
    <w:rsid w:val="00300AE8"/>
    <w:pPr>
      <w:tabs>
        <w:tab w:val="center" w:pos="4536"/>
        <w:tab w:val="right" w:pos="9072"/>
      </w:tabs>
      <w:spacing w:after="0"/>
    </w:pPr>
  </w:style>
  <w:style w:type="character" w:customStyle="1" w:styleId="Char2">
    <w:name w:val="页眉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a"/>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5021C7"/>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a"/>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66DC"/>
    <w:rPr>
      <w:rFonts w:ascii="Arial" w:eastAsia="MS Mincho" w:hAnsi="Arial" w:cs="Times New Roman"/>
      <w:sz w:val="20"/>
      <w:szCs w:val="24"/>
      <w:lang w:val="en-GB" w:eastAsia="en-GB"/>
    </w:rPr>
  </w:style>
  <w:style w:type="paragraph" w:styleId="af1">
    <w:name w:val="Subtitle"/>
    <w:basedOn w:val="a"/>
    <w:next w:val="a"/>
    <w:link w:val="Char6"/>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1"/>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af2">
    <w:name w:val="Emphasis"/>
    <w:uiPriority w:val="20"/>
    <w:qFormat/>
    <w:rsid w:val="00616BEE"/>
    <w:rPr>
      <w:i/>
      <w:iCs/>
    </w:rPr>
  </w:style>
  <w:style w:type="paragraph" w:styleId="af3">
    <w:name w:val="Normal (Web)"/>
    <w:basedOn w:val="a"/>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a"/>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a"/>
    <w:qFormat/>
    <w:rsid w:val="001814E4"/>
    <w:pPr>
      <w:overflowPunct/>
      <w:autoSpaceDE/>
      <w:autoSpaceDN/>
      <w:adjustRightInd/>
      <w:spacing w:before="40" w:after="0"/>
      <w:jc w:val="left"/>
      <w:textAlignment w:val="auto"/>
    </w:pPr>
    <w:rPr>
      <w:rFonts w:eastAsia="MS Mincho"/>
      <w:i/>
      <w:color w:val="FF0000"/>
      <w:sz w:val="18"/>
      <w:szCs w:val="24"/>
      <w:lang w:eastAsia="en-GB"/>
    </w:rPr>
  </w:style>
  <w:style w:type="paragraph" w:customStyle="1" w:styleId="TF">
    <w:name w:val="TF"/>
    <w:basedOn w:val="TH"/>
    <w:link w:val="TFChar"/>
    <w:rsid w:val="00604DA0"/>
    <w:pPr>
      <w:keepNext w:val="0"/>
      <w:overflowPunct/>
      <w:autoSpaceDE/>
      <w:autoSpaceDN/>
      <w:adjustRightInd/>
      <w:spacing w:before="0" w:after="240"/>
      <w:textAlignment w:val="auto"/>
    </w:pPr>
    <w:rPr>
      <w:rFonts w:eastAsia="Malgun Gothic"/>
      <w:lang w:val="en-GB" w:eastAsia="en-US"/>
    </w:rPr>
  </w:style>
  <w:style w:type="character" w:customStyle="1" w:styleId="TFChar">
    <w:name w:val="TF Char"/>
    <w:link w:val="TF"/>
    <w:rsid w:val="00604DA0"/>
    <w:rPr>
      <w:rFonts w:ascii="Arial" w:eastAsia="Malgun Gothic" w:hAnsi="Arial" w:cs="Times New Roman"/>
      <w:b/>
      <w:sz w:val="20"/>
      <w:szCs w:val="20"/>
      <w:lang w:val="en-GB"/>
    </w:rPr>
  </w:style>
  <w:style w:type="paragraph" w:customStyle="1" w:styleId="20">
    <w:name w:val="样式2"/>
    <w:basedOn w:val="3"/>
    <w:qFormat/>
    <w:rsid w:val="00F24FD4"/>
    <w:pPr>
      <w:keepNext w:val="0"/>
      <w:keepLines w:val="0"/>
      <w:numPr>
        <w:ilvl w:val="0"/>
        <w:numId w:val="0"/>
      </w:numPr>
      <w:tabs>
        <w:tab w:val="num" w:pos="720"/>
      </w:tabs>
      <w:spacing w:beforeLines="50" w:before="0"/>
      <w:ind w:left="720" w:hanging="720"/>
    </w:pPr>
    <w:rPr>
      <w:rFonts w:ascii="Times New Roman" w:eastAsia="宋体" w:hAnsi="Times New Roman" w:cs="Times New Roman"/>
      <w:sz w:val="24"/>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62562540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29863039">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2.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5.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6.xml><?xml version="1.0" encoding="utf-8"?>
<ds:datastoreItem xmlns:ds="http://schemas.openxmlformats.org/officeDocument/2006/customXml" ds:itemID="{45728A2D-BE9A-40B7-9C54-0A160DCD7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1</Pages>
  <Words>1858</Words>
  <Characters>10592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Yinghaoguo (Huawei Wireless)</cp:lastModifiedBy>
  <cp:revision>46</cp:revision>
  <dcterms:created xsi:type="dcterms:W3CDTF">2019-07-15T04:12:00Z</dcterms:created>
  <dcterms:modified xsi:type="dcterms:W3CDTF">2019-10-03T16:53:00Z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(3)9LeyH0OdHYZZVNEAtOKsVd1W4WNEIpD89kY4kRWhe6cLP/32FjXnNSm35GwpJlbpRUTYnQBn
qJqJwSAusdYkIcKUdYyO5CS3Kwnv/0X/freB73Xh7dGxejp5KlCsMjuYdYscEfrOpsNMtflX
q8qOxjwqNgnX8o4Ehfnlx55dIEo4GPXpeZPlUYwbHDz0wmGZbd1QuTg1uU0NuyAU9wRh4ltD
2V8fExbHpBk/h3d1qb</vt:lpwstr>
  </property>
  <property fmtid="{D5CDD505-2E9C-101B-9397-08002B2CF9AE}" pid="17" name="_2015_ms_pID_7253431">
    <vt:lpwstr>78JNwzcsYN1HuHcIBaXBXs0hcGiMvyW57/Z6pCO1/RHGqgFPYAhyjj
smKVS8SUG3j9zbU6i9JopIwZYv5Oql/plhya8ieMmGd7op4N/osDGzu4tqPBIEmII4pmSRCC
EYvDJHX0lOSGlQvFg/J+x7n676B1m8wM1h14oOR7vEb2bT+KR6on+xdtaWxqSbVf0sU6XMES
xVKsOUOlFdt5CUc/iI1q1wxYEtCHRTYcvYWs</vt:lpwstr>
  </property>
  <property fmtid="{D5CDD505-2E9C-101B-9397-08002B2CF9AE}" pid="18" name="_2015_ms_pID_7253432">
    <vt:lpwstr>OLB7ZEtwFyOpBX3+VNH0QhI=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1570121427</vt:lpwstr>
  </property>
</Properties>
</file>